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5" w:type="dxa"/>
        <w:tblInd w:w="-426" w:type="dxa"/>
        <w:tblLook w:val="04A0" w:firstRow="1" w:lastRow="0" w:firstColumn="1" w:lastColumn="0" w:noHBand="0" w:noVBand="1"/>
      </w:tblPr>
      <w:tblGrid>
        <w:gridCol w:w="4112"/>
        <w:gridCol w:w="5763"/>
      </w:tblGrid>
      <w:tr>
        <w:trPr>
          <w:trHeight w:val="983"/>
        </w:trPr>
        <w:tc>
          <w:tcPr>
            <w:tcW w:w="4112" w:type="dxa"/>
            <w:shd w:val="clear" w:color="auto" w:fill="auto"/>
          </w:tcPr>
          <w:p>
            <w:pPr>
              <w:spacing w:after="0" w:line="240" w:lineRule="auto"/>
              <w:jc w:val="center"/>
              <w:rPr>
                <w:rFonts w:cs="Times New Roman"/>
                <w:color w:val="000000" w:themeColor="text1"/>
                <w:sz w:val="26"/>
                <w:szCs w:val="26"/>
              </w:rPr>
            </w:pPr>
            <w:r>
              <w:rPr>
                <w:rFonts w:cs="Times New Roman"/>
                <w:color w:val="000000" w:themeColor="text1"/>
                <w:sz w:val="26"/>
                <w:szCs w:val="26"/>
              </w:rPr>
              <w:br w:type="page"/>
              <w:t xml:space="preserve">SỞ Y TẾ </w:t>
            </w:r>
            <w:r>
              <w:rPr>
                <w:rFonts w:cs="Times New Roman"/>
                <w:color w:val="000000" w:themeColor="text1"/>
                <w:sz w:val="26"/>
                <w:szCs w:val="26"/>
                <w:lang w:val="en-US"/>
              </w:rPr>
              <w:t xml:space="preserve">TỈNH </w:t>
            </w:r>
            <w:r>
              <w:rPr>
                <w:rFonts w:cs="Times New Roman"/>
                <w:color w:val="000000" w:themeColor="text1"/>
                <w:sz w:val="26"/>
                <w:szCs w:val="26"/>
              </w:rPr>
              <w:t>BẮC NINH</w:t>
            </w:r>
          </w:p>
          <w:p>
            <w:pPr>
              <w:spacing w:after="0" w:line="240" w:lineRule="auto"/>
              <w:jc w:val="center"/>
              <w:rPr>
                <w:rFonts w:cs="Times New Roman"/>
                <w:color w:val="000000" w:themeColor="text1"/>
                <w:sz w:val="26"/>
                <w:szCs w:val="26"/>
              </w:rPr>
            </w:pPr>
            <w:r>
              <w:rPr>
                <w:rFonts w:cs="Times New Roman"/>
                <w:b/>
                <w:color w:val="000000" w:themeColor="text1"/>
                <w:sz w:val="26"/>
                <w:szCs w:val="26"/>
              </w:rPr>
              <w:t>BỆNH VIỆN ĐA KHOA</w:t>
            </w:r>
          </w:p>
          <w:p>
            <w:pPr>
              <w:spacing w:after="0" w:line="240" w:lineRule="auto"/>
              <w:jc w:val="center"/>
              <w:rPr>
                <w:rFonts w:cs="Times New Roman"/>
                <w:color w:val="000000" w:themeColor="text1"/>
                <w:sz w:val="26"/>
                <w:szCs w:val="26"/>
              </w:rPr>
            </w:pPr>
            <w:r>
              <w:rPr>
                <w:rFonts w:cs="Times New Roman"/>
                <w:noProof/>
                <w:color w:val="000000" w:themeColor="text1"/>
                <w:sz w:val="26"/>
                <w:szCs w:val="26"/>
                <w:lang w:val="en-US"/>
              </w:rPr>
              <mc:AlternateContent>
                <mc:Choice Requires="wps">
                  <w:drawing>
                    <wp:anchor distT="0" distB="0" distL="114300" distR="114300" simplePos="0" relativeHeight="251659264" behindDoc="0" locked="0" layoutInCell="1" allowOverlap="1">
                      <wp:simplePos x="0" y="0"/>
                      <wp:positionH relativeFrom="margin">
                        <wp:posOffset>617855</wp:posOffset>
                      </wp:positionH>
                      <wp:positionV relativeFrom="paragraph">
                        <wp:posOffset>186055</wp:posOffset>
                      </wp:positionV>
                      <wp:extent cx="117157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6B56AF0" id="Straight Connector 6"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65pt,14.65pt" to="140.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">
                      <w10:wrap anchorx="margin"/>
                    </v:line>
                  </w:pict>
                </mc:Fallback>
              </mc:AlternateContent>
            </w:r>
            <w:r>
              <w:rPr>
                <w:rFonts w:cs="Times New Roman"/>
                <w:b/>
                <w:color w:val="000000" w:themeColor="text1"/>
                <w:sz w:val="26"/>
                <w:szCs w:val="26"/>
                <w:lang w:val="en-US"/>
              </w:rPr>
              <w:t>BẮC NINH SỐ 2</w:t>
            </w:r>
          </w:p>
        </w:tc>
        <w:tc>
          <w:tcPr>
            <w:tcW w:w="5763" w:type="dxa"/>
            <w:shd w:val="clear" w:color="auto" w:fill="auto"/>
          </w:tcPr>
          <w:p>
            <w:pPr>
              <w:spacing w:after="0" w:line="240" w:lineRule="auto"/>
              <w:jc w:val="center"/>
              <w:rPr>
                <w:rFonts w:cs="Times New Roman"/>
                <w:b/>
                <w:color w:val="000000" w:themeColor="text1"/>
                <w:sz w:val="26"/>
                <w:szCs w:val="26"/>
              </w:rPr>
            </w:pPr>
            <w:r>
              <w:rPr>
                <w:rFonts w:cs="Times New Roman"/>
                <w:b/>
                <w:color w:val="000000" w:themeColor="text1"/>
                <w:sz w:val="26"/>
                <w:szCs w:val="26"/>
              </w:rPr>
              <w:t>CỘNG HÒA XÃ HỘI CHỦ NGHĨA VIỆT NAM</w:t>
            </w:r>
          </w:p>
          <w:p>
            <w:pPr>
              <w:spacing w:after="0" w:line="240" w:lineRule="auto"/>
              <w:jc w:val="center"/>
              <w:rPr>
                <w:rFonts w:cs="Times New Roman"/>
                <w:b/>
                <w:color w:val="000000" w:themeColor="text1"/>
                <w:sz w:val="26"/>
                <w:szCs w:val="26"/>
              </w:rPr>
            </w:pPr>
            <w:r>
              <w:rPr>
                <w:rFonts w:cs="Times New Roman"/>
                <w:b/>
                <w:noProof/>
                <w:color w:val="000000" w:themeColor="text1"/>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766445</wp:posOffset>
                      </wp:positionH>
                      <wp:positionV relativeFrom="paragraph">
                        <wp:posOffset>196850</wp:posOffset>
                      </wp:positionV>
                      <wp:extent cx="19145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ln>
                            </wps:spPr>
                            <wps:bodyPr/>
                          </wps:wsp>
                        </a:graphicData>
                      </a:graphic>
                    </wp:anchor>
                  </w:drawing>
                </mc:Choice>
                <mc:Fallback xmlns:w16se="http://schemas.microsoft.com/office/word/2015/wordml/symex" xmlns:cx="http://schemas.microsoft.com/office/drawing/2014/chartex">
                  <w:pict>
                    <v:line w14:anchorId="2E8115C9"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35pt,15.5pt" to="211.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"/>
                  </w:pict>
                </mc:Fallback>
              </mc:AlternateContent>
            </w:r>
            <w:r>
              <w:rPr>
                <w:rFonts w:cs="Times New Roman"/>
                <w:b/>
                <w:color w:val="000000" w:themeColor="text1"/>
                <w:sz w:val="26"/>
                <w:szCs w:val="26"/>
              </w:rPr>
              <w:t xml:space="preserve">Độc lập </w:t>
            </w:r>
            <w:r>
              <w:rPr>
                <w:rFonts w:cs="Times New Roman"/>
                <w:b/>
                <w:color w:val="000000" w:themeColor="text1"/>
                <w:sz w:val="26"/>
                <w:szCs w:val="26"/>
                <w:lang w:val="en-US"/>
              </w:rPr>
              <w:t>-</w:t>
            </w:r>
            <w:r>
              <w:rPr>
                <w:rFonts w:cs="Times New Roman"/>
                <w:b/>
                <w:color w:val="000000" w:themeColor="text1"/>
                <w:sz w:val="26"/>
                <w:szCs w:val="26"/>
              </w:rPr>
              <w:t xml:space="preserve"> Tự do </w:t>
            </w:r>
            <w:r>
              <w:rPr>
                <w:rFonts w:cs="Times New Roman"/>
                <w:b/>
                <w:color w:val="000000" w:themeColor="text1"/>
                <w:sz w:val="26"/>
                <w:szCs w:val="26"/>
                <w:lang w:val="en-US"/>
              </w:rPr>
              <w:t>-</w:t>
            </w:r>
            <w:r>
              <w:rPr>
                <w:rFonts w:cs="Times New Roman"/>
                <w:b/>
                <w:color w:val="000000" w:themeColor="text1"/>
                <w:sz w:val="26"/>
                <w:szCs w:val="26"/>
              </w:rPr>
              <w:t xml:space="preserve"> Hạnh phúc</w:t>
            </w:r>
          </w:p>
          <w:p>
            <w:pPr>
              <w:spacing w:after="0" w:line="240" w:lineRule="auto"/>
              <w:jc w:val="center"/>
              <w:rPr>
                <w:rFonts w:cs="Times New Roman"/>
                <w:b/>
                <w:color w:val="000000" w:themeColor="text1"/>
                <w:sz w:val="26"/>
                <w:szCs w:val="26"/>
              </w:rPr>
            </w:pPr>
          </w:p>
        </w:tc>
      </w:tr>
      <w:tr>
        <w:trPr>
          <w:trHeight w:val="1358"/>
        </w:trPr>
        <w:tc>
          <w:tcPr>
            <w:tcW w:w="4112" w:type="dxa"/>
            <w:shd w:val="clear" w:color="auto" w:fill="auto"/>
          </w:tcPr>
          <w:p>
            <w:pPr>
              <w:spacing w:after="0" w:line="240" w:lineRule="auto"/>
              <w:jc w:val="center"/>
              <w:rPr>
                <w:rFonts w:cs="Times New Roman"/>
                <w:color w:val="000000" w:themeColor="text1"/>
                <w:sz w:val="26"/>
                <w:szCs w:val="26"/>
                <w:lang w:val="en-US"/>
              </w:rPr>
            </w:pPr>
            <w:r>
              <w:rPr>
                <w:rFonts w:cs="Times New Roman"/>
                <w:color w:val="000000" w:themeColor="text1"/>
                <w:sz w:val="26"/>
                <w:szCs w:val="26"/>
              </w:rPr>
              <w:t>Số:  7912</w:t>
            </w:r>
            <w:r>
              <w:rPr>
                <w:rFonts w:cs="Times New Roman"/>
                <w:color w:val="000000" w:themeColor="text1"/>
                <w:sz w:val="26"/>
                <w:szCs w:val="26"/>
                <w:lang w:val="en-US"/>
              </w:rPr>
              <w:t>/</w:t>
            </w:r>
            <w:r>
              <w:rPr>
                <w:rFonts w:cs="Times New Roman"/>
                <w:color w:val="000000" w:themeColor="text1"/>
                <w:sz w:val="26"/>
                <w:szCs w:val="26"/>
              </w:rPr>
              <w:t>YC</w:t>
            </w:r>
            <w:r>
              <w:rPr>
                <w:rFonts w:cs="Times New Roman"/>
                <w:color w:val="000000" w:themeColor="text1"/>
                <w:sz w:val="26"/>
                <w:szCs w:val="26"/>
                <w:lang w:val="en-US"/>
              </w:rPr>
              <w:t>BG</w:t>
            </w:r>
            <w:r>
              <w:rPr>
                <w:rFonts w:cs="Times New Roman"/>
                <w:color w:val="000000" w:themeColor="text1"/>
                <w:sz w:val="26"/>
                <w:szCs w:val="26"/>
              </w:rPr>
              <w:t>-</w:t>
            </w:r>
            <w:r>
              <w:rPr>
                <w:rFonts w:cs="Times New Roman"/>
                <w:color w:val="000000" w:themeColor="text1"/>
                <w:sz w:val="26"/>
                <w:szCs w:val="26"/>
                <w:lang w:val="en-US"/>
              </w:rPr>
              <w:t>BVĐKBN2</w:t>
            </w:r>
          </w:p>
          <w:p>
            <w:pPr>
              <w:spacing w:before="40" w:after="40" w:line="240" w:lineRule="auto"/>
              <w:jc w:val="center"/>
              <w:rPr>
                <w:rFonts w:cs="Times New Roman"/>
                <w:color w:val="000000" w:themeColor="text1"/>
                <w:sz w:val="26"/>
                <w:szCs w:val="26"/>
                <w:lang w:val="en-US"/>
              </w:rPr>
            </w:pPr>
            <w:r>
              <w:rPr>
                <w:rFonts w:cs="Times New Roman"/>
                <w:color w:val="000000" w:themeColor="text1"/>
                <w:sz w:val="26"/>
                <w:szCs w:val="26"/>
                <w:lang w:val="en-US"/>
              </w:rPr>
              <w:t xml:space="preserve">V/v yêu cầu báo giá gói thầu </w:t>
            </w:r>
          </w:p>
          <w:p>
            <w:pPr>
              <w:spacing w:before="40" w:after="40" w:line="240" w:lineRule="auto"/>
              <w:jc w:val="center"/>
              <w:rPr>
                <w:rFonts w:cs="Times New Roman"/>
                <w:sz w:val="26"/>
                <w:szCs w:val="26"/>
                <w:lang w:val="en-US"/>
              </w:rPr>
            </w:pPr>
            <w:r>
              <w:rPr>
                <w:color w:val="000000"/>
                <w:spacing w:val="-6"/>
                <w:sz w:val="26"/>
                <w:szCs w:val="26"/>
              </w:rPr>
              <w:t>Tổ chức Đoàn cán bộ nghỉ hưu thuộc diện Bộ Chính trị, Ban Bí thư quản lý và Ban Thường vụ Tỉnh ủy quản lý đi nghỉ dưỡng sức năm 2026 của Bệnh viện đa khoa Bắc Ninh số 2</w:t>
            </w:r>
          </w:p>
          <w:p>
            <w:pPr>
              <w:spacing w:after="0" w:line="240" w:lineRule="auto"/>
              <w:jc w:val="center"/>
              <w:rPr>
                <w:rFonts w:cs="Times New Roman"/>
                <w:color w:val="000000" w:themeColor="text1"/>
                <w:sz w:val="26"/>
                <w:szCs w:val="26"/>
              </w:rPr>
            </w:pPr>
          </w:p>
        </w:tc>
        <w:tc>
          <w:tcPr>
            <w:tcW w:w="5763" w:type="dxa"/>
            <w:shd w:val="clear" w:color="auto" w:fill="auto"/>
          </w:tcPr>
          <w:p>
            <w:pPr>
              <w:spacing w:after="0" w:line="240" w:lineRule="auto"/>
              <w:jc w:val="right"/>
              <w:rPr>
                <w:rFonts w:cs="Times New Roman"/>
                <w:b/>
                <w:color w:val="000000" w:themeColor="text1"/>
                <w:szCs w:val="28"/>
                <w:lang w:val="en-US"/>
              </w:rPr>
            </w:pPr>
            <w:r>
              <w:rPr>
                <w:rFonts w:cs="Times New Roman"/>
                <w:i/>
                <w:color w:val="000000" w:themeColor="text1"/>
                <w:szCs w:val="28"/>
              </w:rPr>
              <w:t xml:space="preserve">Bắc Ninh, ngày </w:t>
            </w:r>
            <w:r>
              <w:rPr>
                <w:rFonts w:cs="Times New Roman"/>
                <w:i/>
                <w:color w:val="000000" w:themeColor="text1"/>
                <w:szCs w:val="28"/>
                <w:lang w:val="en-US"/>
              </w:rPr>
              <w:t xml:space="preserve">14 </w:t>
            </w:r>
            <w:r>
              <w:rPr>
                <w:rFonts w:cs="Times New Roman"/>
                <w:i/>
                <w:color w:val="000000" w:themeColor="text1"/>
                <w:szCs w:val="28"/>
              </w:rPr>
              <w:t>tháng 8 năm 202</w:t>
            </w:r>
            <w:r>
              <w:rPr>
                <w:rFonts w:cs="Times New Roman"/>
                <w:i/>
                <w:color w:val="000000" w:themeColor="text1"/>
                <w:szCs w:val="28"/>
                <w:lang w:val="en-US"/>
              </w:rPr>
              <w:t>6</w:t>
            </w:r>
          </w:p>
        </w:tc>
      </w:tr>
    </w:tbl>
    <w:p>
      <w:pPr>
        <w:widowControl w:val="0"/>
        <w:spacing w:after="0" w:line="240" w:lineRule="auto"/>
        <w:jc w:val="center"/>
        <w:rPr>
          <w:rFonts w:cs="Times New Roman"/>
          <w:b/>
          <w:bCs/>
          <w:color w:val="000000" w:themeColor="text1"/>
          <w:szCs w:val="28"/>
          <w:shd w:val="clear" w:color="auto" w:fill="FFFFFF"/>
          <w:lang w:eastAsia="vi-VN"/>
        </w:rPr>
      </w:pPr>
    </w:p>
    <w:p>
      <w:pPr>
        <w:widowControl w:val="0"/>
        <w:spacing w:after="0" w:line="240" w:lineRule="auto"/>
        <w:jc w:val="center"/>
        <w:rPr>
          <w:rFonts w:cs="Times New Roman"/>
          <w:b/>
          <w:bCs/>
          <w:color w:val="000000" w:themeColor="text1"/>
          <w:szCs w:val="28"/>
          <w:shd w:val="clear" w:color="auto" w:fill="FFFFFF"/>
          <w:lang w:eastAsia="vi-VN"/>
        </w:rPr>
      </w:pPr>
      <w:r>
        <w:rPr>
          <w:rFonts w:cs="Times New Roman"/>
          <w:b/>
          <w:bCs/>
          <w:color w:val="000000" w:themeColor="text1"/>
          <w:szCs w:val="28"/>
          <w:shd w:val="clear" w:color="auto" w:fill="FFFFFF"/>
          <w:lang w:eastAsia="vi-VN"/>
        </w:rPr>
        <w:t>YÊU CẦU BÁO GIÁ</w:t>
      </w:r>
    </w:p>
    <w:p>
      <w:pPr>
        <w:spacing w:after="0" w:line="240" w:lineRule="auto"/>
        <w:jc w:val="center"/>
        <w:rPr>
          <w:rFonts w:cs="Times New Roman"/>
          <w:b/>
          <w:color w:val="000000"/>
          <w:szCs w:val="28"/>
          <w:lang w:val="en-US"/>
        </w:rPr>
      </w:pPr>
      <w:r>
        <w:rPr>
          <w:rFonts w:cs="Times New Roman"/>
          <w:b/>
          <w:color w:val="000000" w:themeColor="text1"/>
          <w:szCs w:val="28"/>
          <w:lang w:val="nl-NL"/>
        </w:rPr>
        <w:t xml:space="preserve">Gói thầu: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p>
    <w:p>
      <w:pPr>
        <w:spacing w:after="0" w:line="240" w:lineRule="auto"/>
        <w:jc w:val="center"/>
        <w:rPr>
          <w:rFonts w:cs="Times New Roman"/>
          <w:bCs/>
          <w:iCs/>
          <w:color w:val="000000" w:themeColor="text1"/>
          <w:szCs w:val="28"/>
        </w:rPr>
      </w:pPr>
      <w:r>
        <w:rPr>
          <w:rFonts w:cs="Times New Roman"/>
          <w:b/>
          <w:color w:val="000000"/>
        </w:rPr>
        <w:t xml:space="preserve">Thuộc dự toán mua sắm: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p>
    <w:p>
      <w:pPr>
        <w:spacing w:before="80" w:after="40" w:line="240" w:lineRule="auto"/>
        <w:jc w:val="center"/>
        <w:rPr>
          <w:rFonts w:cs="Times New Roman"/>
          <w:bCs/>
          <w:iCs/>
          <w:color w:val="000000" w:themeColor="text1"/>
          <w:szCs w:val="28"/>
          <w:lang w:val="en-US"/>
        </w:rPr>
      </w:pPr>
    </w:p>
    <w:p>
      <w:pPr>
        <w:spacing w:before="80" w:after="120" w:line="240" w:lineRule="auto"/>
        <w:jc w:val="center"/>
        <w:rPr>
          <w:rFonts w:cs="Times New Roman"/>
          <w:bCs/>
          <w:iCs/>
          <w:color w:val="000000" w:themeColor="text1"/>
          <w:szCs w:val="28"/>
        </w:rPr>
      </w:pPr>
      <w:r>
        <w:rPr>
          <w:rFonts w:cs="Times New Roman"/>
          <w:bCs/>
          <w:iCs/>
          <w:color w:val="000000" w:themeColor="text1"/>
          <w:szCs w:val="28"/>
        </w:rPr>
        <w:t>Kính gửi: Các đơn vị cung cấp dịch vụ</w:t>
      </w:r>
    </w:p>
    <w:p>
      <w:pPr>
        <w:spacing w:before="120" w:after="120" w:line="330" w:lineRule="exact"/>
        <w:ind w:firstLine="720"/>
        <w:jc w:val="both"/>
        <w:rPr>
          <w:rFonts w:cs="Times New Roman"/>
          <w:szCs w:val="28"/>
          <w:lang w:val="en-US"/>
        </w:rPr>
      </w:pPr>
      <w:r>
        <w:rPr>
          <w:rFonts w:eastAsia="Times New Roman" w:cs="Times New Roman"/>
          <w:iCs/>
          <w:color w:val="000000" w:themeColor="text1"/>
          <w:szCs w:val="28"/>
          <w:shd w:val="clear" w:color="auto" w:fill="FFFFFF"/>
          <w:lang w:val="en-US" w:eastAsia="vi-VN"/>
        </w:rPr>
        <w:t>Bệnh viện đa khoa Bắc Ninh số 2</w:t>
      </w:r>
      <w:r>
        <w:rPr>
          <w:rFonts w:eastAsia="Times New Roman" w:cs="Times New Roman"/>
          <w:color w:val="000000" w:themeColor="text1"/>
          <w:szCs w:val="28"/>
          <w:shd w:val="clear" w:color="auto" w:fill="FFFFFF"/>
          <w:lang w:val="en-US" w:eastAsia="vi-VN"/>
        </w:rPr>
        <w:t xml:space="preserve"> có nhu cầu tiếp nhận báo giá để tham khảo, xây dựng giá gói thầu, làm cơ sở tổ chức mua sắm </w:t>
      </w:r>
      <w:r>
        <w:rPr>
          <w:rFonts w:cs="Times New Roman"/>
          <w:color w:val="000000" w:themeColor="text1"/>
          <w:szCs w:val="28"/>
          <w:lang w:val="nl-NL"/>
        </w:rPr>
        <w:t xml:space="preserve">Gói thầu: </w:t>
      </w:r>
      <w:r>
        <w:rPr>
          <w:color w:val="000000"/>
          <w:spacing w:val="-6"/>
        </w:rPr>
        <w:t>Tổ chức Đoàn cán bộ nghỉ hưu thuộc diện Bộ Chính trị, Ban Bí thư quản lý và Ban Thường vụ Tỉnh ủy quản lý đi nghỉ dưỡng sức năm 2026 của Bệnh viện đa khoa Bắc Ninh số 2</w:t>
      </w:r>
      <w:r>
        <w:rPr>
          <w:rFonts w:cs="Times New Roman"/>
          <w:color w:val="000000"/>
          <w:szCs w:val="28"/>
          <w:lang w:val="en-US"/>
        </w:rPr>
        <w:t xml:space="preserve"> </w:t>
      </w:r>
      <w:r>
        <w:rPr>
          <w:rFonts w:cs="Times New Roman"/>
          <w:color w:val="000000"/>
        </w:rPr>
        <w:t xml:space="preserve">thuộc dự toán mua sắm: </w:t>
      </w:r>
      <w:r>
        <w:rPr>
          <w:color w:val="000000"/>
          <w:spacing w:val="-6"/>
        </w:rPr>
        <w:t>Tổ chức Đoàn cán bộ nghỉ hưu thuộc diện Bộ Chính trị, Ban Bí thư quản lý và Ban Thường vụ Tỉnh ủy quản lý đi nghỉ dưỡng sức năm 2026 của Bệnh viện đa khoa Bắc Ninh số 2</w:t>
      </w:r>
      <w:r>
        <w:rPr>
          <w:rFonts w:eastAsia="Times New Roman" w:cs="Times New Roman"/>
          <w:color w:val="000000" w:themeColor="text1"/>
          <w:szCs w:val="28"/>
          <w:shd w:val="clear" w:color="auto" w:fill="FFFFFF"/>
          <w:lang w:val="en-US" w:eastAsia="vi-VN"/>
        </w:rPr>
        <w:t xml:space="preserve"> với nội dung cụ thể như sau:</w:t>
      </w:r>
    </w:p>
    <w:p>
      <w:pPr>
        <w:widowControl w:val="0"/>
        <w:tabs>
          <w:tab w:val="left" w:pos="1098"/>
        </w:tabs>
        <w:spacing w:before="120" w:after="120" w:line="330" w:lineRule="exact"/>
        <w:ind w:firstLine="720"/>
        <w:jc w:val="both"/>
        <w:rPr>
          <w:rFonts w:cs="Times New Roman"/>
          <w:i/>
          <w:iCs/>
          <w:color w:val="000000" w:themeColor="text1"/>
          <w:szCs w:val="28"/>
        </w:rPr>
      </w:pPr>
      <w:r>
        <w:rPr>
          <w:rFonts w:cs="Times New Roman"/>
          <w:b/>
          <w:bCs/>
          <w:color w:val="000000" w:themeColor="text1"/>
          <w:szCs w:val="28"/>
          <w:shd w:val="clear" w:color="auto" w:fill="FFFFFF"/>
          <w:lang w:eastAsia="vi-VN"/>
        </w:rPr>
        <w:t>I. Thông tin của đơn vị yêu cầu báo giá</w:t>
      </w:r>
    </w:p>
    <w:p>
      <w:pPr>
        <w:widowControl w:val="0"/>
        <w:tabs>
          <w:tab w:val="left" w:pos="1098"/>
        </w:tabs>
        <w:spacing w:before="120" w:after="120" w:line="330" w:lineRule="exact"/>
        <w:ind w:firstLine="720"/>
        <w:jc w:val="both"/>
        <w:rPr>
          <w:rFonts w:cs="Times New Roman"/>
          <w:color w:val="000000" w:themeColor="text1"/>
          <w:szCs w:val="28"/>
          <w:shd w:val="clear" w:color="auto" w:fill="FFFFFF"/>
          <w:lang w:eastAsia="vi-VN"/>
        </w:rPr>
      </w:pPr>
      <w:r>
        <w:rPr>
          <w:rFonts w:cs="Times New Roman"/>
          <w:color w:val="000000" w:themeColor="text1"/>
          <w:szCs w:val="28"/>
          <w:shd w:val="clear" w:color="auto" w:fill="FFFFFF"/>
          <w:lang w:eastAsia="vi-VN"/>
        </w:rPr>
        <w:t xml:space="preserve">1. Đơn vị yêu cầu báo giá: Bệnh viện đa khoa Bắc Ninh số 2. </w:t>
      </w:r>
    </w:p>
    <w:p>
      <w:pPr>
        <w:widowControl w:val="0"/>
        <w:spacing w:before="120" w:after="120" w:line="330" w:lineRule="exact"/>
        <w:ind w:firstLine="720"/>
        <w:jc w:val="both"/>
        <w:rPr>
          <w:rFonts w:cs="Times New Roman"/>
          <w:i/>
          <w:iCs/>
          <w:color w:val="000000" w:themeColor="text1"/>
          <w:szCs w:val="28"/>
          <w:shd w:val="clear" w:color="auto" w:fill="FFFFFF"/>
          <w:lang w:eastAsia="vi-VN"/>
        </w:rPr>
      </w:pPr>
      <w:r>
        <w:rPr>
          <w:rFonts w:cs="Times New Roman"/>
          <w:color w:val="000000" w:themeColor="text1"/>
          <w:szCs w:val="28"/>
          <w:shd w:val="clear" w:color="auto" w:fill="FFFFFF"/>
          <w:lang w:eastAsia="vi-VN"/>
        </w:rPr>
        <w:t>Địa chỉ:</w:t>
      </w:r>
      <w:r>
        <w:rPr>
          <w:rFonts w:cs="Times New Roman"/>
          <w:iCs/>
          <w:color w:val="000000" w:themeColor="text1"/>
          <w:szCs w:val="28"/>
          <w:shd w:val="clear" w:color="auto" w:fill="FFFFFF"/>
          <w:lang w:eastAsia="vi-VN"/>
        </w:rPr>
        <w:t xml:space="preserve"> Đường Nguyễn Quyền</w:t>
      </w:r>
      <w:r>
        <w:rPr>
          <w:rFonts w:cs="Times New Roman"/>
          <w:iCs/>
          <w:color w:val="000000" w:themeColor="text1"/>
          <w:szCs w:val="28"/>
          <w:shd w:val="clear" w:color="auto" w:fill="FFFFFF"/>
          <w:lang w:val="en-US" w:eastAsia="vi-VN"/>
        </w:rPr>
        <w:t>,</w:t>
      </w:r>
      <w:r>
        <w:rPr>
          <w:rFonts w:cs="Times New Roman"/>
          <w:iCs/>
          <w:color w:val="000000" w:themeColor="text1"/>
          <w:szCs w:val="28"/>
          <w:shd w:val="clear" w:color="auto" w:fill="FFFFFF"/>
          <w:lang w:eastAsia="vi-VN"/>
        </w:rPr>
        <w:t xml:space="preserve"> phường Võ Cường</w:t>
      </w:r>
      <w:r>
        <w:rPr>
          <w:rFonts w:cs="Times New Roman"/>
          <w:iCs/>
          <w:color w:val="000000" w:themeColor="text1"/>
          <w:szCs w:val="28"/>
          <w:shd w:val="clear" w:color="auto" w:fill="FFFFFF"/>
          <w:lang w:val="en-US" w:eastAsia="vi-VN"/>
        </w:rPr>
        <w:t>,</w:t>
      </w:r>
      <w:r>
        <w:rPr>
          <w:rFonts w:cs="Times New Roman"/>
          <w:iCs/>
          <w:color w:val="000000" w:themeColor="text1"/>
          <w:szCs w:val="28"/>
          <w:shd w:val="clear" w:color="auto" w:fill="FFFFFF"/>
          <w:lang w:eastAsia="vi-VN"/>
        </w:rPr>
        <w:t xml:space="preserve"> tỉnh Bắc Ninh</w:t>
      </w:r>
      <w:r>
        <w:rPr>
          <w:rFonts w:cs="Times New Roman"/>
          <w:i/>
          <w:iCs/>
          <w:color w:val="000000" w:themeColor="text1"/>
          <w:szCs w:val="28"/>
          <w:shd w:val="clear" w:color="auto" w:fill="FFFFFF"/>
          <w:lang w:eastAsia="vi-VN"/>
        </w:rPr>
        <w:t>.</w:t>
      </w:r>
    </w:p>
    <w:p>
      <w:pPr>
        <w:widowControl w:val="0"/>
        <w:tabs>
          <w:tab w:val="left" w:pos="1102"/>
        </w:tabs>
        <w:spacing w:before="120" w:after="120" w:line="330" w:lineRule="exact"/>
        <w:ind w:firstLine="720"/>
        <w:jc w:val="both"/>
        <w:rPr>
          <w:rFonts w:cs="Times New Roman"/>
          <w:i/>
          <w:iCs/>
          <w:color w:val="000000" w:themeColor="text1"/>
          <w:szCs w:val="28"/>
          <w:shd w:val="clear" w:color="auto" w:fill="FFFFFF"/>
          <w:lang w:eastAsia="vi-VN"/>
        </w:rPr>
      </w:pPr>
      <w:r>
        <w:rPr>
          <w:rFonts w:cs="Times New Roman"/>
          <w:color w:val="000000" w:themeColor="text1"/>
          <w:szCs w:val="28"/>
          <w:shd w:val="clear" w:color="auto" w:fill="FFFFFF"/>
          <w:lang w:eastAsia="vi-VN"/>
        </w:rPr>
        <w:t>2. Thông tin liên hệ của người chịu trách nhiệm tiếp nhận báo giá:</w:t>
      </w:r>
    </w:p>
    <w:p>
      <w:pPr>
        <w:widowControl w:val="0"/>
        <w:tabs>
          <w:tab w:val="left" w:pos="1102"/>
        </w:tabs>
        <w:spacing w:before="120" w:after="120" w:line="330" w:lineRule="exact"/>
        <w:ind w:firstLine="720"/>
        <w:jc w:val="both"/>
        <w:rPr>
          <w:rFonts w:cs="Times New Roman"/>
          <w:iCs/>
          <w:color w:val="000000" w:themeColor="text1"/>
          <w:szCs w:val="28"/>
          <w:shd w:val="clear" w:color="auto" w:fill="FFFFFF"/>
          <w:lang w:eastAsia="vi-VN"/>
        </w:rPr>
      </w:pPr>
      <w:r>
        <w:rPr>
          <w:rFonts w:cs="Times New Roman"/>
          <w:iCs/>
          <w:color w:val="000000" w:themeColor="text1"/>
          <w:szCs w:val="28"/>
          <w:shd w:val="clear" w:color="auto" w:fill="FFFFFF"/>
          <w:lang w:eastAsia="vi-VN"/>
        </w:rPr>
        <w:t xml:space="preserve">- Họ và tên: </w:t>
      </w:r>
      <w:r>
        <w:rPr>
          <w:rFonts w:cs="Times New Roman"/>
          <w:color w:val="000000" w:themeColor="text1"/>
          <w:szCs w:val="28"/>
          <w:shd w:val="clear" w:color="auto" w:fill="FFFFFF"/>
        </w:rPr>
        <w:t>Nguyễn Thị Nga</w:t>
      </w:r>
    </w:p>
    <w:p>
      <w:pPr>
        <w:widowControl w:val="0"/>
        <w:tabs>
          <w:tab w:val="left" w:pos="1102"/>
        </w:tabs>
        <w:spacing w:before="120" w:after="120" w:line="330" w:lineRule="exact"/>
        <w:ind w:firstLine="720"/>
        <w:jc w:val="both"/>
        <w:rPr>
          <w:rFonts w:cs="Times New Roman"/>
          <w:iCs/>
          <w:color w:val="000000" w:themeColor="text1"/>
          <w:szCs w:val="28"/>
          <w:shd w:val="clear" w:color="auto" w:fill="FFFFFF"/>
          <w:lang w:eastAsia="vi-VN"/>
        </w:rPr>
      </w:pPr>
      <w:r>
        <w:rPr>
          <w:rFonts w:cs="Times New Roman"/>
          <w:iCs/>
          <w:color w:val="000000" w:themeColor="text1"/>
          <w:szCs w:val="28"/>
          <w:shd w:val="clear" w:color="auto" w:fill="FFFFFF"/>
          <w:lang w:eastAsia="vi-VN"/>
        </w:rPr>
        <w:t xml:space="preserve">- Chức vụ: </w:t>
      </w:r>
      <w:r>
        <w:rPr>
          <w:rFonts w:cs="Times New Roman"/>
          <w:color w:val="000000" w:themeColor="text1"/>
          <w:szCs w:val="28"/>
          <w:shd w:val="clear" w:color="auto" w:fill="FFFFFF"/>
        </w:rPr>
        <w:t>Văn thư</w:t>
      </w:r>
    </w:p>
    <w:p>
      <w:pPr>
        <w:widowControl w:val="0"/>
        <w:tabs>
          <w:tab w:val="left" w:pos="1102"/>
        </w:tabs>
        <w:spacing w:before="120" w:after="120" w:line="330" w:lineRule="exact"/>
        <w:ind w:firstLine="720"/>
        <w:jc w:val="both"/>
        <w:rPr>
          <w:rFonts w:cs="Times New Roman"/>
          <w:iCs/>
          <w:color w:val="000000" w:themeColor="text1"/>
          <w:szCs w:val="28"/>
          <w:shd w:val="clear" w:color="auto" w:fill="FFFFFF"/>
          <w:lang w:eastAsia="vi-VN"/>
        </w:rPr>
      </w:pPr>
      <w:r>
        <w:rPr>
          <w:rFonts w:cs="Times New Roman"/>
          <w:iCs/>
          <w:color w:val="000000" w:themeColor="text1"/>
          <w:szCs w:val="28"/>
          <w:shd w:val="clear" w:color="auto" w:fill="FFFFFF"/>
          <w:lang w:eastAsia="vi-VN"/>
        </w:rPr>
        <w:t xml:space="preserve">- Số điện thoại: </w:t>
      </w:r>
      <w:r>
        <w:rPr>
          <w:rFonts w:cs="Times New Roman"/>
          <w:color w:val="000000" w:themeColor="text1"/>
          <w:szCs w:val="28"/>
          <w:shd w:val="clear" w:color="auto" w:fill="FFFFFF"/>
        </w:rPr>
        <w:t>0222</w:t>
      </w:r>
      <w:r>
        <w:rPr>
          <w:rFonts w:cs="Times New Roman"/>
          <w:color w:val="000000" w:themeColor="text1"/>
          <w:szCs w:val="28"/>
          <w:shd w:val="clear" w:color="auto" w:fill="FFFFFF"/>
          <w:lang w:val="en-US"/>
        </w:rPr>
        <w:t>.</w:t>
      </w:r>
      <w:r>
        <w:rPr>
          <w:rFonts w:cs="Times New Roman"/>
          <w:color w:val="000000" w:themeColor="text1"/>
          <w:szCs w:val="28"/>
          <w:shd w:val="clear" w:color="auto" w:fill="FFFFFF"/>
        </w:rPr>
        <w:t>3821</w:t>
      </w:r>
      <w:r>
        <w:rPr>
          <w:rFonts w:cs="Times New Roman"/>
          <w:color w:val="000000" w:themeColor="text1"/>
          <w:szCs w:val="28"/>
          <w:shd w:val="clear" w:color="auto" w:fill="FFFFFF"/>
          <w:lang w:val="en-US"/>
        </w:rPr>
        <w:t>.</w:t>
      </w:r>
      <w:r>
        <w:rPr>
          <w:rFonts w:cs="Times New Roman"/>
          <w:color w:val="000000" w:themeColor="text1"/>
          <w:szCs w:val="28"/>
          <w:shd w:val="clear" w:color="auto" w:fill="FFFFFF"/>
        </w:rPr>
        <w:t>242</w:t>
      </w:r>
    </w:p>
    <w:p>
      <w:pPr>
        <w:widowControl w:val="0"/>
        <w:tabs>
          <w:tab w:val="left" w:pos="1102"/>
        </w:tabs>
        <w:spacing w:before="120" w:after="120" w:line="330" w:lineRule="exact"/>
        <w:ind w:firstLine="720"/>
        <w:jc w:val="both"/>
        <w:rPr>
          <w:rFonts w:cs="Times New Roman"/>
          <w:iCs/>
          <w:color w:val="000000" w:themeColor="text1"/>
          <w:szCs w:val="28"/>
        </w:rPr>
      </w:pPr>
      <w:r>
        <w:rPr>
          <w:rFonts w:cs="Times New Roman"/>
          <w:iCs/>
          <w:color w:val="000000" w:themeColor="text1"/>
          <w:szCs w:val="28"/>
          <w:shd w:val="clear" w:color="auto" w:fill="FFFFFF"/>
          <w:lang w:eastAsia="vi-VN"/>
        </w:rPr>
        <w:t xml:space="preserve">- Địa chỉ email: </w:t>
      </w:r>
      <w:r>
        <w:rPr>
          <w:rFonts w:cs="Times New Roman"/>
          <w:color w:val="000000" w:themeColor="text1"/>
          <w:szCs w:val="28"/>
          <w:shd w:val="clear" w:color="auto" w:fill="FFFFFF"/>
        </w:rPr>
        <w:t>bvdkbacninh@gmail.com</w:t>
      </w:r>
    </w:p>
    <w:p>
      <w:pPr>
        <w:widowControl w:val="0"/>
        <w:tabs>
          <w:tab w:val="left" w:pos="1127"/>
        </w:tabs>
        <w:spacing w:before="120" w:after="120" w:line="330" w:lineRule="exact"/>
        <w:ind w:firstLine="720"/>
        <w:jc w:val="both"/>
        <w:rPr>
          <w:rFonts w:cs="Times New Roman"/>
          <w:color w:val="000000" w:themeColor="text1"/>
          <w:szCs w:val="28"/>
          <w:shd w:val="clear" w:color="auto" w:fill="FFFFFF"/>
          <w:lang w:eastAsia="vi-VN"/>
        </w:rPr>
      </w:pPr>
      <w:r>
        <w:rPr>
          <w:rFonts w:cs="Times New Roman"/>
          <w:color w:val="000000" w:themeColor="text1"/>
          <w:szCs w:val="28"/>
          <w:shd w:val="clear" w:color="auto" w:fill="FFFFFF"/>
          <w:lang w:eastAsia="vi-VN"/>
        </w:rPr>
        <w:t xml:space="preserve">3. Cách thức tiếp nhận báo giá: </w:t>
      </w:r>
    </w:p>
    <w:p>
      <w:pPr>
        <w:widowControl w:val="0"/>
        <w:tabs>
          <w:tab w:val="left" w:pos="1127"/>
        </w:tabs>
        <w:spacing w:before="120" w:after="120" w:line="330" w:lineRule="exact"/>
        <w:ind w:firstLine="720"/>
        <w:jc w:val="both"/>
        <w:rPr>
          <w:rFonts w:cs="Times New Roman"/>
          <w:iCs/>
          <w:color w:val="000000" w:themeColor="text1"/>
          <w:szCs w:val="28"/>
        </w:rPr>
      </w:pPr>
      <w:r>
        <w:rPr>
          <w:rFonts w:cs="Times New Roman"/>
          <w:iCs/>
          <w:color w:val="000000" w:themeColor="text1"/>
          <w:szCs w:val="28"/>
          <w:shd w:val="clear" w:color="auto" w:fill="FFFFFF"/>
          <w:lang w:eastAsia="vi-VN"/>
        </w:rPr>
        <w:t>Bệnh viện đa khoa Bắc Ninh số 2 tiếp nhận báo giá theo một trong các cách thức sau:</w:t>
      </w:r>
    </w:p>
    <w:p>
      <w:pPr>
        <w:widowControl w:val="0"/>
        <w:spacing w:before="120" w:after="120" w:line="330" w:lineRule="exact"/>
        <w:ind w:firstLine="720"/>
        <w:jc w:val="both"/>
        <w:rPr>
          <w:rFonts w:cs="Times New Roman"/>
          <w:i/>
          <w:iCs/>
          <w:color w:val="000000" w:themeColor="text1"/>
          <w:szCs w:val="28"/>
          <w:shd w:val="clear" w:color="auto" w:fill="FFFFFF"/>
          <w:lang w:eastAsia="vi-VN"/>
        </w:rPr>
      </w:pPr>
      <w:r>
        <w:rPr>
          <w:rFonts w:cs="Times New Roman"/>
          <w:i/>
          <w:iCs/>
          <w:color w:val="000000" w:themeColor="text1"/>
          <w:szCs w:val="28"/>
          <w:shd w:val="clear" w:color="auto" w:fill="FFFFFF"/>
          <w:lang w:eastAsia="vi-VN"/>
        </w:rPr>
        <w:lastRenderedPageBreak/>
        <w:t xml:space="preserve">- Nhận trực tiếp tại địa chỉ: Bệnh viện đa khoa Bắc Ninh số 2 - Đường Nguyễn Quyền, phường Võ Cường, </w:t>
      </w:r>
      <w:r>
        <w:rPr>
          <w:rFonts w:cs="Times New Roman"/>
          <w:i/>
          <w:iCs/>
          <w:color w:val="000000" w:themeColor="text1"/>
          <w:szCs w:val="28"/>
          <w:shd w:val="clear" w:color="auto" w:fill="FFFFFF"/>
          <w:lang w:val="en-US" w:eastAsia="vi-VN"/>
        </w:rPr>
        <w:t>t</w:t>
      </w:r>
      <w:r>
        <w:rPr>
          <w:rFonts w:cs="Times New Roman"/>
          <w:i/>
          <w:iCs/>
          <w:color w:val="000000" w:themeColor="text1"/>
          <w:szCs w:val="28"/>
          <w:shd w:val="clear" w:color="auto" w:fill="FFFFFF"/>
          <w:lang w:eastAsia="vi-VN"/>
        </w:rPr>
        <w:t>ỉnh Bắc Ninh.</w:t>
      </w:r>
    </w:p>
    <w:p>
      <w:pPr>
        <w:pStyle w:val="Default"/>
        <w:spacing w:before="120" w:after="120" w:line="330" w:lineRule="exact"/>
        <w:ind w:firstLine="720"/>
        <w:rPr>
          <w:i/>
          <w:iCs/>
          <w:color w:val="000000" w:themeColor="text1"/>
          <w:sz w:val="28"/>
          <w:szCs w:val="28"/>
          <w:lang w:val="fr-FR"/>
        </w:rPr>
      </w:pPr>
      <w:r>
        <w:rPr>
          <w:i/>
          <w:iCs/>
          <w:color w:val="000000" w:themeColor="text1"/>
          <w:sz w:val="28"/>
          <w:szCs w:val="28"/>
          <w:shd w:val="clear" w:color="auto" w:fill="FFFFFF"/>
          <w:lang w:val="fr-FR" w:eastAsia="vi-VN"/>
        </w:rPr>
        <w:t>-</w:t>
      </w:r>
      <w:r>
        <w:rPr>
          <w:color w:val="000000" w:themeColor="text1"/>
        </w:rPr>
        <w:t xml:space="preserve"> </w:t>
      </w:r>
      <w:r>
        <w:rPr>
          <w:i/>
          <w:iCs/>
          <w:color w:val="000000" w:themeColor="text1"/>
          <w:sz w:val="28"/>
          <w:szCs w:val="28"/>
        </w:rPr>
        <w:t>Hoặc nhận qua email (Bản PDF có chữ ký, đóng dấu đỏ Công ty và file excel) theo địa chỉ:bvdkbacninh@gmail.com</w:t>
      </w:r>
    </w:p>
    <w:p>
      <w:pPr>
        <w:widowControl w:val="0"/>
        <w:tabs>
          <w:tab w:val="left" w:pos="1074"/>
        </w:tabs>
        <w:spacing w:before="120" w:after="120" w:line="330" w:lineRule="exact"/>
        <w:ind w:firstLine="720"/>
        <w:jc w:val="both"/>
        <w:rPr>
          <w:rFonts w:cs="Times New Roman"/>
          <w:color w:val="000000" w:themeColor="text1"/>
          <w:szCs w:val="28"/>
          <w:shd w:val="clear" w:color="auto" w:fill="FFFFFF"/>
          <w:lang w:val="fr-FR" w:eastAsia="vi-VN"/>
        </w:rPr>
      </w:pPr>
      <w:r>
        <w:rPr>
          <w:rFonts w:cs="Times New Roman"/>
          <w:color w:val="000000" w:themeColor="text1"/>
          <w:szCs w:val="28"/>
          <w:shd w:val="clear" w:color="auto" w:fill="FFFFFF"/>
          <w:lang w:val="fr-FR" w:eastAsia="vi-VN"/>
        </w:rPr>
        <w:t>4. Thời hạn tiếp nhận báo giá: Từ ngày 14 tháng</w:t>
      </w:r>
      <w:r>
        <w:rPr>
          <w:rFonts w:cs="Times New Roman"/>
          <w:color w:val="000000" w:themeColor="text1"/>
          <w:szCs w:val="28"/>
          <w:shd w:val="clear" w:color="auto" w:fill="FFFFFF"/>
          <w:lang w:eastAsia="vi-VN"/>
        </w:rPr>
        <w:t xml:space="preserve"> 8</w:t>
      </w:r>
      <w:r>
        <w:rPr>
          <w:rFonts w:cs="Times New Roman"/>
          <w:color w:val="000000" w:themeColor="text1"/>
          <w:szCs w:val="28"/>
          <w:shd w:val="clear" w:color="auto" w:fill="FFFFFF"/>
          <w:lang w:val="fr-FR" w:eastAsia="vi-VN"/>
        </w:rPr>
        <w:t xml:space="preserve"> năm 2026 đến trước 13 giờ 30 phút ngày </w:t>
      </w:r>
      <w:r>
        <w:rPr>
          <w:rFonts w:cs="Times New Roman"/>
          <w:color w:val="000000" w:themeColor="text1"/>
          <w:szCs w:val="28"/>
          <w:shd w:val="clear" w:color="auto" w:fill="FFFFFF"/>
          <w:lang w:eastAsia="vi-VN"/>
        </w:rPr>
        <w:t xml:space="preserve">21 </w:t>
      </w:r>
      <w:r>
        <w:rPr>
          <w:rFonts w:cs="Times New Roman"/>
          <w:color w:val="000000" w:themeColor="text1"/>
          <w:szCs w:val="28"/>
          <w:shd w:val="clear" w:color="auto" w:fill="FFFFFF"/>
          <w:lang w:val="fr-FR" w:eastAsia="vi-VN"/>
        </w:rPr>
        <w:t>tháng</w:t>
      </w:r>
      <w:r>
        <w:rPr>
          <w:rFonts w:cs="Times New Roman"/>
          <w:color w:val="000000" w:themeColor="text1"/>
          <w:szCs w:val="28"/>
          <w:shd w:val="clear" w:color="auto" w:fill="FFFFFF"/>
          <w:lang w:eastAsia="vi-VN"/>
        </w:rPr>
        <w:t xml:space="preserve"> 8</w:t>
      </w:r>
      <w:r>
        <w:rPr>
          <w:rFonts w:cs="Times New Roman"/>
          <w:color w:val="000000" w:themeColor="text1"/>
          <w:szCs w:val="28"/>
          <w:shd w:val="clear" w:color="auto" w:fill="FFFFFF"/>
          <w:lang w:val="fr-FR" w:eastAsia="vi-VN"/>
        </w:rPr>
        <w:t xml:space="preserve"> năm 2026. </w:t>
      </w:r>
    </w:p>
    <w:p>
      <w:pPr>
        <w:widowControl w:val="0"/>
        <w:spacing w:before="120" w:after="120" w:line="330" w:lineRule="exact"/>
        <w:ind w:firstLine="720"/>
        <w:jc w:val="both"/>
        <w:rPr>
          <w:rFonts w:cs="Times New Roman"/>
          <w:i/>
          <w:iCs/>
          <w:color w:val="000000" w:themeColor="text1"/>
          <w:szCs w:val="28"/>
        </w:rPr>
      </w:pPr>
      <w:r>
        <w:rPr>
          <w:rFonts w:cs="Times New Roman"/>
          <w:color w:val="000000" w:themeColor="text1"/>
          <w:szCs w:val="28"/>
          <w:shd w:val="clear" w:color="auto" w:fill="FFFFFF"/>
          <w:lang w:eastAsia="vi-VN"/>
        </w:rPr>
        <w:t>Các báo giá nhận được sau thời điểm nêu trên sẽ không được xem xét.</w:t>
      </w:r>
    </w:p>
    <w:p>
      <w:pPr>
        <w:widowControl w:val="0"/>
        <w:tabs>
          <w:tab w:val="left" w:pos="1112"/>
        </w:tabs>
        <w:spacing w:before="120" w:after="120" w:line="330" w:lineRule="exact"/>
        <w:ind w:firstLine="720"/>
        <w:jc w:val="both"/>
        <w:rPr>
          <w:rFonts w:cs="Times New Roman"/>
          <w:i/>
          <w:iCs/>
          <w:color w:val="000000" w:themeColor="text1"/>
          <w:szCs w:val="28"/>
        </w:rPr>
      </w:pPr>
      <w:r>
        <w:rPr>
          <w:rFonts w:cs="Times New Roman"/>
          <w:color w:val="000000" w:themeColor="text1"/>
          <w:szCs w:val="28"/>
          <w:shd w:val="clear" w:color="auto" w:fill="FFFFFF"/>
          <w:lang w:eastAsia="vi-VN"/>
        </w:rPr>
        <w:t xml:space="preserve">5. Thời hạn có hiệu lực của báo giá: Tối thiểu </w:t>
      </w:r>
      <w:r>
        <w:rPr>
          <w:rFonts w:cs="Times New Roman"/>
          <w:color w:val="000000" w:themeColor="text1"/>
          <w:szCs w:val="28"/>
          <w:shd w:val="clear" w:color="auto" w:fill="FFFFFF"/>
          <w:lang w:val="en-US" w:eastAsia="vi-VN"/>
        </w:rPr>
        <w:t>90</w:t>
      </w:r>
      <w:r>
        <w:rPr>
          <w:rFonts w:cs="Times New Roman"/>
          <w:color w:val="000000" w:themeColor="text1"/>
          <w:szCs w:val="28"/>
          <w:shd w:val="clear" w:color="auto" w:fill="FFFFFF"/>
          <w:lang w:eastAsia="vi-VN"/>
        </w:rPr>
        <w:t xml:space="preserve"> ngày</w:t>
      </w:r>
      <w:r>
        <w:rPr>
          <w:rFonts w:cs="Times New Roman"/>
          <w:i/>
          <w:iCs/>
          <w:color w:val="000000" w:themeColor="text1"/>
          <w:szCs w:val="28"/>
          <w:shd w:val="clear" w:color="auto" w:fill="FFFFFF"/>
          <w:lang w:eastAsia="vi-VN"/>
        </w:rPr>
        <w:t>,</w:t>
      </w:r>
      <w:r>
        <w:rPr>
          <w:rFonts w:cs="Times New Roman"/>
          <w:color w:val="000000" w:themeColor="text1"/>
          <w:szCs w:val="28"/>
          <w:shd w:val="clear" w:color="auto" w:fill="FFFFFF"/>
          <w:lang w:eastAsia="vi-VN"/>
        </w:rPr>
        <w:t xml:space="preserve"> kể từ ngày 21</w:t>
      </w:r>
      <w:r>
        <w:rPr>
          <w:rFonts w:cs="Times New Roman"/>
          <w:color w:val="000000" w:themeColor="text1"/>
          <w:szCs w:val="28"/>
          <w:shd w:val="clear" w:color="auto" w:fill="FFFFFF"/>
          <w:lang w:val="en-US" w:eastAsia="vi-VN"/>
        </w:rPr>
        <w:t xml:space="preserve"> </w:t>
      </w:r>
      <w:r>
        <w:rPr>
          <w:rFonts w:cs="Times New Roman"/>
          <w:color w:val="000000" w:themeColor="text1"/>
          <w:szCs w:val="28"/>
          <w:shd w:val="clear" w:color="auto" w:fill="FFFFFF"/>
          <w:lang w:eastAsia="vi-VN"/>
        </w:rPr>
        <w:t>tháng 8 năm 202</w:t>
      </w:r>
      <w:r>
        <w:rPr>
          <w:rFonts w:cs="Times New Roman"/>
          <w:color w:val="000000" w:themeColor="text1"/>
          <w:szCs w:val="28"/>
          <w:shd w:val="clear" w:color="auto" w:fill="FFFFFF"/>
          <w:lang w:val="en-US" w:eastAsia="vi-VN"/>
        </w:rPr>
        <w:t>6</w:t>
      </w:r>
      <w:r>
        <w:rPr>
          <w:rFonts w:cs="Times New Roman"/>
          <w:color w:val="000000" w:themeColor="text1"/>
          <w:szCs w:val="28"/>
          <w:shd w:val="clear" w:color="auto" w:fill="FFFFFF"/>
          <w:lang w:eastAsia="vi-VN"/>
        </w:rPr>
        <w:t>.</w:t>
      </w:r>
    </w:p>
    <w:p>
      <w:pPr>
        <w:widowControl w:val="0"/>
        <w:spacing w:after="0" w:line="288" w:lineRule="auto"/>
        <w:ind w:firstLine="709"/>
        <w:jc w:val="both"/>
        <w:rPr>
          <w:rFonts w:cs="Times New Roman"/>
          <w:i/>
          <w:iCs/>
          <w:color w:val="000000" w:themeColor="text1"/>
          <w:szCs w:val="28"/>
        </w:rPr>
      </w:pPr>
      <w:r>
        <w:rPr>
          <w:rFonts w:cs="Times New Roman"/>
          <w:b/>
          <w:bCs/>
          <w:color w:val="000000" w:themeColor="text1"/>
          <w:szCs w:val="28"/>
          <w:shd w:val="clear" w:color="auto" w:fill="FFFFFF"/>
          <w:lang w:eastAsia="vi-VN"/>
        </w:rPr>
        <w:t>II. Nội dung yêu cầu báo giá:</w:t>
      </w:r>
    </w:p>
    <w:p>
      <w:pPr>
        <w:widowControl w:val="0"/>
        <w:spacing w:after="0" w:line="288" w:lineRule="auto"/>
        <w:ind w:firstLine="720"/>
        <w:jc w:val="both"/>
        <w:rPr>
          <w:rFonts w:cs="Times New Roman"/>
          <w:color w:val="000000" w:themeColor="text1"/>
          <w:spacing w:val="-6"/>
          <w:szCs w:val="28"/>
          <w:lang w:val="en-US"/>
        </w:rPr>
      </w:pPr>
      <w:r>
        <w:rPr>
          <w:rFonts w:cs="Times New Roman"/>
          <w:iCs/>
          <w:color w:val="000000" w:themeColor="text1"/>
          <w:szCs w:val="28"/>
          <w:lang w:val="en-US"/>
        </w:rPr>
        <w:t>1</w:t>
      </w:r>
      <w:r>
        <w:rPr>
          <w:rFonts w:cs="Times New Roman"/>
          <w:color w:val="000000" w:themeColor="text1"/>
          <w:spacing w:val="-6"/>
          <w:szCs w:val="28"/>
          <w:lang w:val="en-US"/>
        </w:rPr>
        <w:t>. Danh mục dịch vụ yêu cầu chi tiết: Theo Phụ lục đính kèm.</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2. Địa điểm dự kiến: Sầm Sơn, tỉnh Thanh Hóa:</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 xml:space="preserve">3. </w:t>
      </w:r>
      <w:r>
        <w:rPr>
          <w:rFonts w:cs="Times New Roman"/>
          <w:color w:val="000000" w:themeColor="text1"/>
          <w:spacing w:val="-6"/>
          <w:szCs w:val="28"/>
          <w:lang w:val="en-US"/>
        </w:rPr>
        <w:t>Địa điểm và thời gian nghỉ dưỡng</w:t>
      </w:r>
      <w:r>
        <w:rPr>
          <w:rFonts w:cs="Times New Roman"/>
          <w:color w:val="000000" w:themeColor="text1"/>
          <w:spacing w:val="-6"/>
          <w:szCs w:val="28"/>
          <w:lang w:val="en-US"/>
        </w:rPr>
        <w:t xml:space="preserve"> : </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 xml:space="preserve">+ Quý III năm 2026 </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 Mỗi kỳ nghỉ là 5 ngày, Chia làm 2 đợt</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Hồ sơ gửi kèm theo chào giá bao gồm các tài liệu sau:</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1. Hồ sơ năng lực của đơn vị, các hợp đồng tương tự...</w:t>
      </w:r>
    </w:p>
    <w:p>
      <w:pPr>
        <w:widowControl w:val="0"/>
        <w:spacing w:after="0" w:line="288" w:lineRule="auto"/>
        <w:ind w:firstLine="720"/>
        <w:jc w:val="both"/>
        <w:rPr>
          <w:rFonts w:cs="Times New Roman"/>
          <w:color w:val="000000" w:themeColor="text1"/>
          <w:spacing w:val="-6"/>
          <w:szCs w:val="28"/>
          <w:lang w:val="en-US"/>
        </w:rPr>
      </w:pPr>
      <w:r>
        <w:rPr>
          <w:rFonts w:cs="Times New Roman"/>
          <w:color w:val="000000" w:themeColor="text1"/>
          <w:spacing w:val="-6"/>
          <w:szCs w:val="28"/>
          <w:lang w:val="en-US"/>
        </w:rPr>
        <w:t>2</w:t>
      </w:r>
      <w:r>
        <w:rPr>
          <w:rFonts w:cs="Times New Roman"/>
          <w:color w:val="000000" w:themeColor="text1"/>
          <w:spacing w:val="-6"/>
          <w:szCs w:val="28"/>
          <w:lang w:val="en-US"/>
        </w:rPr>
        <w:t>. Yêu cầu về giá chào: giá chào đã bao gồm các loại thuế, phí, lệ phí theo luật định và các loại chi phí khác (có chữ ký, đóng dấu của đại diện hợp pháp).</w:t>
      </w:r>
    </w:p>
    <w:p>
      <w:pPr>
        <w:widowControl w:val="0"/>
        <w:spacing w:after="0" w:line="288" w:lineRule="auto"/>
        <w:ind w:firstLine="720"/>
        <w:jc w:val="both"/>
        <w:rPr>
          <w:rFonts w:cs="Times New Roman"/>
          <w:color w:val="000000" w:themeColor="text1"/>
          <w:spacing w:val="-6"/>
          <w:szCs w:val="28"/>
          <w:lang w:val="en-US"/>
        </w:rPr>
      </w:pPr>
    </w:p>
    <w:tbl>
      <w:tblPr>
        <w:tblW w:w="9796" w:type="dxa"/>
        <w:tblLook w:val="04A0" w:firstRow="1" w:lastRow="0" w:firstColumn="1" w:lastColumn="0" w:noHBand="0" w:noVBand="1"/>
      </w:tblPr>
      <w:tblGrid>
        <w:gridCol w:w="4395"/>
        <w:gridCol w:w="5401"/>
      </w:tblGrid>
      <w:tr>
        <w:tc>
          <w:tcPr>
            <w:tcW w:w="4395" w:type="dxa"/>
          </w:tcPr>
          <w:p>
            <w:pPr>
              <w:spacing w:after="60" w:line="240" w:lineRule="auto"/>
              <w:rPr>
                <w:rFonts w:cs="Times New Roman"/>
                <w:i/>
                <w:color w:val="000000" w:themeColor="text1"/>
                <w:sz w:val="24"/>
                <w:szCs w:val="24"/>
              </w:rPr>
            </w:pPr>
            <w:r>
              <w:rPr>
                <w:rFonts w:cs="Times New Roman"/>
                <w:b/>
                <w:i/>
                <w:color w:val="000000" w:themeColor="text1"/>
                <w:sz w:val="24"/>
                <w:szCs w:val="24"/>
              </w:rPr>
              <w:t>Nơi nhận</w:t>
            </w:r>
            <w:r>
              <w:rPr>
                <w:rFonts w:cs="Times New Roman"/>
                <w:i/>
                <w:color w:val="000000" w:themeColor="text1"/>
                <w:sz w:val="24"/>
                <w:szCs w:val="24"/>
              </w:rPr>
              <w:t>:</w:t>
            </w:r>
          </w:p>
          <w:p>
            <w:pPr>
              <w:spacing w:after="0" w:line="240" w:lineRule="auto"/>
              <w:rPr>
                <w:rFonts w:cs="Times New Roman"/>
                <w:color w:val="000000" w:themeColor="text1"/>
                <w:sz w:val="22"/>
              </w:rPr>
            </w:pPr>
            <w:r>
              <w:rPr>
                <w:rFonts w:cs="Times New Roman"/>
                <w:color w:val="000000" w:themeColor="text1"/>
                <w:sz w:val="22"/>
              </w:rPr>
              <w:t>- Như kính gửi;</w:t>
            </w:r>
          </w:p>
          <w:p>
            <w:pPr>
              <w:spacing w:after="0" w:line="240" w:lineRule="auto"/>
              <w:rPr>
                <w:rFonts w:cs="Times New Roman"/>
                <w:color w:val="000000" w:themeColor="text1"/>
                <w:sz w:val="22"/>
              </w:rPr>
            </w:pPr>
            <w:r>
              <w:rPr>
                <w:rFonts w:cs="Times New Roman"/>
                <w:color w:val="000000" w:themeColor="text1"/>
                <w:sz w:val="22"/>
              </w:rPr>
              <w:t>- Cổng thông tin điện tử UBND tỉnh (đăng tải);</w:t>
            </w:r>
          </w:p>
          <w:p>
            <w:pPr>
              <w:spacing w:after="0" w:line="240" w:lineRule="auto"/>
              <w:rPr>
                <w:rFonts w:cs="Times New Roman"/>
                <w:color w:val="000000" w:themeColor="text1"/>
                <w:sz w:val="22"/>
              </w:rPr>
            </w:pPr>
            <w:r>
              <w:rPr>
                <w:rFonts w:cs="Times New Roman"/>
                <w:color w:val="000000" w:themeColor="text1"/>
                <w:sz w:val="22"/>
              </w:rPr>
              <w:t>- Cổng thông tin điện tử Sở Y tế (đăng tải);</w:t>
            </w:r>
          </w:p>
          <w:p>
            <w:pPr>
              <w:spacing w:after="0" w:line="240" w:lineRule="auto"/>
              <w:rPr>
                <w:rFonts w:cs="Times New Roman"/>
                <w:color w:val="000000" w:themeColor="text1"/>
                <w:sz w:val="22"/>
              </w:rPr>
            </w:pPr>
            <w:r>
              <w:rPr>
                <w:rFonts w:cs="Times New Roman"/>
                <w:color w:val="000000" w:themeColor="text1"/>
                <w:sz w:val="22"/>
              </w:rPr>
              <w:t xml:space="preserve">- Phòng </w:t>
            </w:r>
            <w:r>
              <w:rPr>
                <w:rFonts w:cs="Times New Roman"/>
                <w:color w:val="000000" w:themeColor="text1"/>
                <w:sz w:val="22"/>
                <w:lang w:val="en-US"/>
              </w:rPr>
              <w:t>CNTT</w:t>
            </w:r>
            <w:r>
              <w:rPr>
                <w:rFonts w:cs="Times New Roman"/>
                <w:color w:val="000000" w:themeColor="text1"/>
                <w:sz w:val="22"/>
              </w:rPr>
              <w:t xml:space="preserve"> (đăng tải trên website của BV);</w:t>
            </w:r>
          </w:p>
          <w:p>
            <w:pPr>
              <w:spacing w:after="0" w:line="240" w:lineRule="auto"/>
              <w:rPr>
                <w:rFonts w:cs="Times New Roman"/>
                <w:color w:val="000000" w:themeColor="text1"/>
                <w:sz w:val="22"/>
              </w:rPr>
            </w:pPr>
            <w:r>
              <w:rPr>
                <w:rFonts w:cs="Times New Roman"/>
                <w:color w:val="000000" w:themeColor="text1"/>
                <w:sz w:val="22"/>
              </w:rPr>
              <w:t>- Lưu VT, HĐXDDT&amp;giá.</w:t>
            </w:r>
          </w:p>
          <w:p>
            <w:pPr>
              <w:spacing w:after="60" w:line="240" w:lineRule="auto"/>
              <w:rPr>
                <w:rFonts w:cs="Times New Roman"/>
                <w:color w:val="000000" w:themeColor="text1"/>
                <w:sz w:val="26"/>
                <w:szCs w:val="26"/>
              </w:rPr>
            </w:pPr>
          </w:p>
        </w:tc>
        <w:tc>
          <w:tcPr>
            <w:tcW w:w="5401" w:type="dxa"/>
          </w:tcPr>
          <w:p>
            <w:pPr>
              <w:spacing w:after="60" w:line="240" w:lineRule="auto"/>
              <w:jc w:val="center"/>
              <w:rPr>
                <w:rFonts w:cs="Times New Roman"/>
                <w:b/>
                <w:color w:val="000000" w:themeColor="text1"/>
                <w:szCs w:val="28"/>
              </w:rPr>
            </w:pPr>
            <w:r>
              <w:rPr>
                <w:rFonts w:cs="Times New Roman"/>
                <w:b/>
                <w:color w:val="000000" w:themeColor="text1"/>
                <w:szCs w:val="28"/>
              </w:rPr>
              <w:t>GIÁM ĐỐC</w:t>
            </w:r>
          </w:p>
          <w:p>
            <w:pPr>
              <w:spacing w:after="60" w:line="240" w:lineRule="auto"/>
              <w:rPr>
                <w:rFonts w:cs="Times New Roman"/>
                <w:color w:val="000000" w:themeColor="text1"/>
                <w:szCs w:val="28"/>
              </w:rPr>
            </w:pPr>
          </w:p>
          <w:p>
            <w:pPr>
              <w:spacing w:after="60" w:line="240" w:lineRule="auto"/>
              <w:rPr>
                <w:rFonts w:cs="Times New Roman"/>
                <w:color w:val="000000" w:themeColor="text1"/>
                <w:szCs w:val="28"/>
              </w:rPr>
            </w:pPr>
          </w:p>
          <w:p>
            <w:pPr>
              <w:spacing w:after="60" w:line="240" w:lineRule="auto"/>
              <w:rPr>
                <w:rFonts w:cs="Times New Roman"/>
                <w:color w:val="000000" w:themeColor="text1"/>
                <w:szCs w:val="28"/>
              </w:rPr>
            </w:pPr>
          </w:p>
          <w:p>
            <w:pPr>
              <w:spacing w:after="60" w:line="240" w:lineRule="auto"/>
              <w:rPr>
                <w:rFonts w:cs="Times New Roman"/>
                <w:color w:val="000000" w:themeColor="text1"/>
                <w:szCs w:val="28"/>
              </w:rPr>
            </w:pPr>
          </w:p>
          <w:p>
            <w:pPr>
              <w:spacing w:after="60" w:line="240" w:lineRule="auto"/>
              <w:jc w:val="center"/>
              <w:rPr>
                <w:rFonts w:cs="Times New Roman"/>
                <w:color w:val="000000" w:themeColor="text1"/>
                <w:sz w:val="26"/>
                <w:szCs w:val="26"/>
                <w:lang w:val="en-US"/>
              </w:rPr>
            </w:pPr>
            <w:r>
              <w:rPr>
                <w:rFonts w:cs="Times New Roman"/>
                <w:b/>
                <w:color w:val="000000" w:themeColor="text1"/>
                <w:szCs w:val="28"/>
                <w:lang w:val="en-US"/>
              </w:rPr>
              <w:t>Hạ Bá Chân</w:t>
            </w:r>
          </w:p>
        </w:tc>
      </w:tr>
    </w:tbl>
    <w:p>
      <w:pPr>
        <w:spacing w:after="160" w:line="259" w:lineRule="auto"/>
        <w:rPr>
          <w:rFonts w:cs="Times New Roman"/>
          <w:color w:val="000000" w:themeColor="text1"/>
          <w:sz w:val="26"/>
          <w:szCs w:val="20"/>
        </w:rPr>
      </w:pPr>
    </w:p>
    <w:p>
      <w:pPr>
        <w:spacing w:after="0" w:line="240" w:lineRule="auto"/>
        <w:jc w:val="center"/>
        <w:rPr>
          <w:rFonts w:cs="Times New Roman"/>
          <w:color w:val="000000" w:themeColor="text1"/>
          <w:sz w:val="26"/>
          <w:szCs w:val="20"/>
        </w:rPr>
      </w:pPr>
      <w:r>
        <w:rPr>
          <w:rFonts w:cs="Times New Roman"/>
          <w:color w:val="000000" w:themeColor="text1"/>
          <w:sz w:val="26"/>
          <w:szCs w:val="20"/>
        </w:rPr>
        <w:br w:type="page"/>
      </w:r>
      <w:r>
        <w:rPr>
          <w:rFonts w:cs="Times New Roman"/>
          <w:b/>
          <w:szCs w:val="28"/>
        </w:rPr>
        <w:lastRenderedPageBreak/>
        <w:t>Phụ lục: Danh mục mua sắm, số lượng, yêu cầu kỹ thuật</w:t>
      </w:r>
    </w:p>
    <w:p>
      <w:pPr>
        <w:spacing w:after="0" w:line="360" w:lineRule="exact"/>
        <w:jc w:val="center"/>
        <w:rPr>
          <w:rFonts w:cs="Times New Roman"/>
          <w:b/>
          <w:szCs w:val="28"/>
          <w:lang w:val="en-US"/>
        </w:rPr>
      </w:pPr>
      <w:r>
        <w:rPr>
          <w:rFonts w:cs="Times New Roman"/>
          <w:b/>
          <w:szCs w:val="28"/>
          <w:lang w:val="en-US"/>
        </w:rPr>
        <w:t xml:space="preserve">Gói thầu: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p>
    <w:p>
      <w:pPr>
        <w:spacing w:after="0" w:line="240" w:lineRule="auto"/>
        <w:jc w:val="center"/>
        <w:rPr>
          <w:rFonts w:cs="Times New Roman"/>
          <w:i/>
          <w:szCs w:val="28"/>
          <w:lang w:val="en-US"/>
        </w:rPr>
      </w:pPr>
      <w:r>
        <w:rPr>
          <w:rFonts w:cs="Times New Roman"/>
          <w:i/>
          <w:szCs w:val="28"/>
        </w:rPr>
        <w:t>(Kèm theo Quyết định số</w:t>
      </w:r>
      <w:r>
        <w:rPr>
          <w:rFonts w:cs="Times New Roman"/>
          <w:i/>
          <w:szCs w:val="28"/>
          <w:lang w:val="en-US"/>
        </w:rPr>
        <w:t>: 7912</w:t>
      </w:r>
      <w:r>
        <w:rPr>
          <w:rFonts w:cs="Times New Roman"/>
          <w:i/>
          <w:szCs w:val="28"/>
        </w:rPr>
        <w:t>/QĐ-BV</w:t>
      </w:r>
      <w:r>
        <w:rPr>
          <w:rFonts w:cs="Times New Roman"/>
          <w:i/>
          <w:szCs w:val="28"/>
          <w:lang w:val="en-US"/>
        </w:rPr>
        <w:t>ĐKBN2</w:t>
      </w:r>
      <w:r>
        <w:rPr>
          <w:rFonts w:cs="Times New Roman"/>
          <w:i/>
          <w:szCs w:val="28"/>
        </w:rPr>
        <w:t xml:space="preserve"> ngày </w:t>
      </w:r>
      <w:r>
        <w:rPr>
          <w:rFonts w:cs="Times New Roman"/>
          <w:i/>
          <w:szCs w:val="28"/>
          <w:lang w:val="en-US"/>
        </w:rPr>
        <w:t>14</w:t>
      </w:r>
      <w:r>
        <w:rPr>
          <w:rFonts w:cs="Times New Roman"/>
          <w:i/>
          <w:szCs w:val="28"/>
        </w:rPr>
        <w:t>/8/2026  của Giám đốc Bệnh viện</w:t>
      </w:r>
      <w:r>
        <w:rPr>
          <w:rFonts w:cs="Times New Roman"/>
          <w:i/>
          <w:szCs w:val="28"/>
          <w:lang w:val="en-US"/>
        </w:rPr>
        <w:t xml:space="preserve"> đa khoa Bắc Ninh số 2)</w:t>
      </w:r>
    </w:p>
    <w:p>
      <w:pPr>
        <w:spacing w:after="0" w:line="240" w:lineRule="auto"/>
        <w:rPr>
          <w:rFonts w:cs="Times New Roman"/>
          <w:i/>
          <w:szCs w:val="28"/>
          <w:lang w:val="en-US"/>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7"/>
        <w:gridCol w:w="4110"/>
        <w:gridCol w:w="1418"/>
        <w:gridCol w:w="1417"/>
      </w:tblGrid>
      <w:tr>
        <w:trPr>
          <w:tblHeader/>
        </w:trPr>
        <w:tc>
          <w:tcPr>
            <w:tcW w:w="851" w:type="dxa"/>
            <w:tcBorders>
              <w:bottom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STT</w:t>
            </w:r>
          </w:p>
        </w:tc>
        <w:tc>
          <w:tcPr>
            <w:tcW w:w="2127" w:type="dxa"/>
            <w:tcBorders>
              <w:bottom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Tên sản phẩm</w:t>
            </w:r>
          </w:p>
        </w:tc>
        <w:tc>
          <w:tcPr>
            <w:tcW w:w="4110" w:type="dxa"/>
            <w:vAlign w:val="center"/>
          </w:tcPr>
          <w:p>
            <w:pPr>
              <w:spacing w:line="312" w:lineRule="auto"/>
              <w:jc w:val="center"/>
              <w:rPr>
                <w:b/>
                <w:bCs/>
                <w:color w:val="000000"/>
                <w:kern w:val="32"/>
                <w:sz w:val="26"/>
                <w:szCs w:val="26"/>
              </w:rPr>
            </w:pPr>
            <w:r>
              <w:rPr>
                <w:b/>
                <w:bCs/>
                <w:color w:val="000000"/>
                <w:kern w:val="32"/>
                <w:sz w:val="26"/>
                <w:szCs w:val="26"/>
                <w:lang w:eastAsia="vi-VN"/>
              </w:rPr>
              <w:t>Yêu cầu</w:t>
            </w:r>
          </w:p>
        </w:tc>
        <w:tc>
          <w:tcPr>
            <w:tcW w:w="1418" w:type="dxa"/>
            <w:tcBorders>
              <w:bottom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ĐVT</w:t>
            </w:r>
          </w:p>
        </w:tc>
        <w:tc>
          <w:tcPr>
            <w:tcW w:w="1417" w:type="dxa"/>
            <w:tcBorders>
              <w:bottom w:val="single" w:sz="4" w:space="0" w:color="auto"/>
            </w:tcBorders>
            <w:vAlign w:val="center"/>
          </w:tcPr>
          <w:p>
            <w:pPr>
              <w:spacing w:line="312" w:lineRule="auto"/>
              <w:ind w:left="-135" w:right="-165"/>
              <w:jc w:val="center"/>
              <w:rPr>
                <w:b/>
                <w:bCs/>
                <w:color w:val="000000"/>
                <w:kern w:val="32"/>
                <w:sz w:val="26"/>
                <w:szCs w:val="26"/>
              </w:rPr>
            </w:pPr>
            <w:r>
              <w:rPr>
                <w:b/>
                <w:bCs/>
                <w:color w:val="000000"/>
                <w:kern w:val="32"/>
                <w:sz w:val="26"/>
                <w:szCs w:val="26"/>
              </w:rPr>
              <w:t>SL</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1</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Tổng số người</w:t>
            </w:r>
          </w:p>
        </w:tc>
        <w:tc>
          <w:tcPr>
            <w:tcW w:w="4110"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 Cả đối tượng nghỉ dưỡng và nhân viên y tế: 311 nam, 44 nữ</w:t>
            </w:r>
          </w:p>
          <w:p>
            <w:pPr>
              <w:spacing w:line="312" w:lineRule="auto"/>
              <w:rPr>
                <w:bCs/>
                <w:color w:val="000000"/>
                <w:kern w:val="32"/>
                <w:sz w:val="26"/>
                <w:szCs w:val="26"/>
              </w:rPr>
            </w:pPr>
            <w:r>
              <w:rPr>
                <w:bCs/>
                <w:color w:val="000000"/>
                <w:kern w:val="32"/>
                <w:sz w:val="26"/>
                <w:szCs w:val="26"/>
              </w:rPr>
              <w:t>- Gồm 347 khách và 8 nhân viên y tế</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Người</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355</w:t>
            </w:r>
          </w:p>
        </w:tc>
      </w:tr>
      <w:tr>
        <w:trPr>
          <w:trHeight w:val="539"/>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Địa điểm và thời gian nghỉ dưỡng</w:t>
            </w:r>
          </w:p>
        </w:tc>
        <w:tc>
          <w:tcPr>
            <w:tcW w:w="4110"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 Sầm Sơn tỉnh Thanh Hóa</w:t>
            </w:r>
          </w:p>
          <w:p>
            <w:pPr>
              <w:spacing w:line="312" w:lineRule="auto"/>
              <w:rPr>
                <w:bCs/>
                <w:color w:val="000000"/>
                <w:kern w:val="32"/>
                <w:sz w:val="26"/>
                <w:szCs w:val="26"/>
              </w:rPr>
            </w:pPr>
            <w:r>
              <w:rPr>
                <w:bCs/>
                <w:color w:val="000000"/>
                <w:kern w:val="32"/>
                <w:sz w:val="26"/>
                <w:szCs w:val="26"/>
              </w:rPr>
              <w:t>- Mỗi kỳ nghỉ là 5 ngày- Chia làm 2 đợt</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Ngày</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05</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3</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Chế độ ăn</w:t>
            </w:r>
          </w:p>
        </w:tc>
        <w:tc>
          <w:tcPr>
            <w:tcW w:w="4110"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Bao gồm 5 bữa ăn bữa phụ và 9 bữa chính.</w:t>
            </w:r>
          </w:p>
          <w:p>
            <w:pPr>
              <w:spacing w:line="312" w:lineRule="auto"/>
              <w:rPr>
                <w:bCs/>
                <w:color w:val="000000"/>
                <w:kern w:val="32"/>
                <w:sz w:val="26"/>
                <w:szCs w:val="26"/>
              </w:rPr>
            </w:pPr>
            <w:r>
              <w:rPr>
                <w:bCs/>
                <w:color w:val="000000"/>
                <w:kern w:val="32"/>
                <w:sz w:val="26"/>
                <w:szCs w:val="26"/>
              </w:rPr>
              <w:t>Thực đơn thay đổi theo bữa</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Người</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355</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4</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Phương tiện đi lại</w:t>
            </w:r>
          </w:p>
        </w:tc>
        <w:tc>
          <w:tcPr>
            <w:tcW w:w="4110"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 Chia làm 2 đợt mỗi đợt tối thiểu 4 xe 45 chỗ.</w:t>
            </w:r>
          </w:p>
          <w:p>
            <w:pPr>
              <w:spacing w:line="312" w:lineRule="auto"/>
              <w:rPr>
                <w:bCs/>
                <w:color w:val="000000"/>
                <w:kern w:val="32"/>
                <w:sz w:val="26"/>
                <w:szCs w:val="26"/>
              </w:rPr>
            </w:pPr>
            <w:r>
              <w:rPr>
                <w:bCs/>
                <w:color w:val="000000"/>
                <w:kern w:val="32"/>
                <w:sz w:val="26"/>
                <w:szCs w:val="26"/>
              </w:rPr>
              <w:t>- Mỗi xe có đẩy đủ nước đóng chai tối thiểu 2 chai 500ml/ người/lượt.</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Xe</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8</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5</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Yêu cầu về chỗ ở</w:t>
            </w:r>
          </w:p>
        </w:tc>
        <w:tc>
          <w:tcPr>
            <w:tcW w:w="4110" w:type="dxa"/>
            <w:tcBorders>
              <w:top w:val="single" w:sz="4" w:space="0" w:color="auto"/>
              <w:left w:val="single" w:sz="4" w:space="0" w:color="auto"/>
              <w:bottom w:val="single" w:sz="4" w:space="0" w:color="auto"/>
              <w:right w:val="single" w:sz="4" w:space="0" w:color="auto"/>
            </w:tcBorders>
            <w:vAlign w:val="center"/>
          </w:tcPr>
          <w:p>
            <w:pPr>
              <w:spacing w:line="312" w:lineRule="auto"/>
              <w:rPr>
                <w:bCs/>
                <w:color w:val="000000"/>
                <w:kern w:val="32"/>
                <w:sz w:val="26"/>
                <w:szCs w:val="26"/>
              </w:rPr>
            </w:pPr>
            <w:r>
              <w:rPr>
                <w:bCs/>
                <w:color w:val="000000"/>
                <w:kern w:val="32"/>
                <w:sz w:val="26"/>
                <w:szCs w:val="26"/>
              </w:rPr>
              <w:t xml:space="preserve">Khách sạn 3 sao trở lên. </w:t>
            </w:r>
          </w:p>
          <w:p>
            <w:pPr>
              <w:spacing w:line="312" w:lineRule="auto"/>
              <w:rPr>
                <w:bCs/>
                <w:color w:val="000000"/>
                <w:kern w:val="32"/>
                <w:sz w:val="26"/>
                <w:szCs w:val="26"/>
              </w:rPr>
            </w:pPr>
            <w:r>
              <w:rPr>
                <w:bCs/>
                <w:color w:val="000000"/>
                <w:kern w:val="32"/>
                <w:sz w:val="26"/>
                <w:szCs w:val="26"/>
              </w:rPr>
              <w:t>Tiêu chuẩn phòng:</w:t>
            </w:r>
          </w:p>
          <w:p>
            <w:pPr>
              <w:spacing w:line="312" w:lineRule="auto"/>
              <w:rPr>
                <w:bCs/>
                <w:color w:val="000000"/>
                <w:kern w:val="32"/>
                <w:sz w:val="26"/>
                <w:szCs w:val="26"/>
              </w:rPr>
            </w:pPr>
            <w:r>
              <w:rPr>
                <w:bCs/>
                <w:color w:val="000000"/>
                <w:kern w:val="32"/>
                <w:sz w:val="26"/>
                <w:szCs w:val="26"/>
              </w:rPr>
              <w:t>- Phòng bố trí 2 người/ phòng ( mỗi người 1 giường)</w:t>
            </w:r>
          </w:p>
          <w:p>
            <w:pPr>
              <w:spacing w:line="312" w:lineRule="auto"/>
              <w:rPr>
                <w:bCs/>
                <w:color w:val="000000"/>
                <w:kern w:val="32"/>
                <w:sz w:val="26"/>
                <w:szCs w:val="26"/>
              </w:rPr>
            </w:pPr>
            <w:r>
              <w:rPr>
                <w:bCs/>
                <w:color w:val="000000"/>
                <w:kern w:val="32"/>
                <w:sz w:val="26"/>
                <w:szCs w:val="26"/>
              </w:rPr>
              <w:t xml:space="preserve">- Đối với đối tượng VIP: Bố trí 5 phòng đơn cho 5 cán bộ </w:t>
            </w:r>
          </w:p>
          <w:p>
            <w:pPr>
              <w:spacing w:line="312" w:lineRule="auto"/>
              <w:rPr>
                <w:bCs/>
                <w:color w:val="000000"/>
                <w:kern w:val="32"/>
                <w:sz w:val="26"/>
                <w:szCs w:val="26"/>
              </w:rPr>
            </w:pPr>
            <w:r>
              <w:rPr>
                <w:bCs/>
                <w:color w:val="000000"/>
                <w:kern w:val="32"/>
                <w:sz w:val="26"/>
                <w:szCs w:val="26"/>
              </w:rPr>
              <w:t>- Đối với đối tượng là cặp vợ chồng: Bố trí 3 phòng đôi</w:t>
            </w:r>
          </w:p>
          <w:p>
            <w:pPr>
              <w:spacing w:line="312" w:lineRule="auto"/>
              <w:rPr>
                <w:bCs/>
                <w:color w:val="000000"/>
                <w:kern w:val="32"/>
                <w:sz w:val="26"/>
                <w:szCs w:val="26"/>
              </w:rPr>
            </w:pPr>
            <w:r>
              <w:rPr>
                <w:bCs/>
                <w:color w:val="000000"/>
                <w:kern w:val="32"/>
                <w:sz w:val="26"/>
                <w:szCs w:val="26"/>
              </w:rPr>
              <w:lastRenderedPageBreak/>
              <w:t>- Nếu lẻ người theo giới tính thì bố trí thêm phòng.</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lastRenderedPageBreak/>
              <w:t>Gói</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
                <w:bCs/>
                <w:color w:val="000000"/>
                <w:kern w:val="32"/>
                <w:sz w:val="26"/>
                <w:szCs w:val="26"/>
              </w:rPr>
            </w:pPr>
            <w:r>
              <w:rPr>
                <w:b/>
                <w:bCs/>
                <w:color w:val="000000"/>
                <w:kern w:val="32"/>
                <w:sz w:val="26"/>
                <w:szCs w:val="26"/>
              </w:rPr>
              <w:t>1</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lastRenderedPageBreak/>
              <w:t>6</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jc w:val="both"/>
              <w:rPr>
                <w:bCs/>
                <w:color w:val="000000"/>
                <w:kern w:val="32"/>
                <w:sz w:val="26"/>
                <w:szCs w:val="26"/>
              </w:rPr>
            </w:pPr>
            <w:r>
              <w:rPr>
                <w:bCs/>
                <w:color w:val="000000"/>
                <w:kern w:val="32"/>
                <w:sz w:val="26"/>
                <w:szCs w:val="26"/>
              </w:rPr>
              <w:t>Mua bảo hiểm du lịch nội địa</w:t>
            </w:r>
          </w:p>
        </w:tc>
        <w:tc>
          <w:tcPr>
            <w:tcW w:w="4110" w:type="dxa"/>
            <w:tcBorders>
              <w:top w:val="single" w:sz="4" w:space="0" w:color="auto"/>
              <w:left w:val="single" w:sz="4" w:space="0" w:color="auto"/>
              <w:bottom w:val="single" w:sz="4" w:space="0" w:color="auto"/>
              <w:right w:val="single" w:sz="4" w:space="0" w:color="auto"/>
            </w:tcBorders>
          </w:tcPr>
          <w:p>
            <w:pPr>
              <w:spacing w:line="312" w:lineRule="auto"/>
              <w:jc w:val="both"/>
              <w:rPr>
                <w:bCs/>
                <w:color w:val="000000"/>
                <w:kern w:val="32"/>
                <w:sz w:val="26"/>
                <w:szCs w:val="26"/>
              </w:rPr>
            </w:pPr>
            <w:r>
              <w:rPr>
                <w:bCs/>
                <w:color w:val="000000"/>
                <w:kern w:val="32"/>
                <w:sz w:val="26"/>
                <w:szCs w:val="26"/>
              </w:rPr>
              <w:t>100 % khách và nhân viên y tế được mua bảo hiểm theo quy định</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Người</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355</w:t>
            </w:r>
          </w:p>
        </w:tc>
      </w:tr>
      <w:tr>
        <w:trPr>
          <w:trHeight w:val="438"/>
        </w:trPr>
        <w:tc>
          <w:tcPr>
            <w:tcW w:w="851"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color w:val="000000"/>
                <w:kern w:val="32"/>
                <w:sz w:val="26"/>
                <w:szCs w:val="26"/>
              </w:rPr>
            </w:pPr>
            <w:r>
              <w:rPr>
                <w:color w:val="000000"/>
                <w:kern w:val="32"/>
                <w:sz w:val="26"/>
                <w:szCs w:val="26"/>
              </w:rPr>
              <w:t>7</w:t>
            </w:r>
          </w:p>
        </w:tc>
        <w:tc>
          <w:tcPr>
            <w:tcW w:w="2127" w:type="dxa"/>
            <w:tcBorders>
              <w:top w:val="single" w:sz="4" w:space="0" w:color="auto"/>
              <w:left w:val="single" w:sz="4" w:space="0" w:color="auto"/>
              <w:bottom w:val="single" w:sz="4" w:space="0" w:color="auto"/>
              <w:right w:val="single" w:sz="4" w:space="0" w:color="auto"/>
            </w:tcBorders>
            <w:vAlign w:val="center"/>
          </w:tcPr>
          <w:p>
            <w:pPr>
              <w:spacing w:line="312" w:lineRule="auto"/>
              <w:jc w:val="both"/>
              <w:rPr>
                <w:bCs/>
                <w:color w:val="000000"/>
                <w:kern w:val="32"/>
                <w:sz w:val="26"/>
                <w:szCs w:val="26"/>
              </w:rPr>
            </w:pPr>
            <w:r>
              <w:rPr>
                <w:bCs/>
                <w:color w:val="000000"/>
                <w:kern w:val="32"/>
                <w:sz w:val="26"/>
                <w:szCs w:val="26"/>
              </w:rPr>
              <w:t>Thời gian tổ chức tour dự kiến</w:t>
            </w:r>
          </w:p>
        </w:tc>
        <w:tc>
          <w:tcPr>
            <w:tcW w:w="4110" w:type="dxa"/>
            <w:tcBorders>
              <w:top w:val="single" w:sz="4" w:space="0" w:color="auto"/>
              <w:left w:val="single" w:sz="4" w:space="0" w:color="auto"/>
              <w:bottom w:val="single" w:sz="4" w:space="0" w:color="auto"/>
              <w:right w:val="single" w:sz="4" w:space="0" w:color="auto"/>
            </w:tcBorders>
          </w:tcPr>
          <w:p>
            <w:pPr>
              <w:spacing w:line="312" w:lineRule="auto"/>
              <w:jc w:val="both"/>
              <w:rPr>
                <w:bCs/>
                <w:color w:val="000000"/>
                <w:kern w:val="32"/>
                <w:sz w:val="26"/>
                <w:szCs w:val="26"/>
              </w:rPr>
            </w:pPr>
            <w:r>
              <w:rPr>
                <w:bCs/>
                <w:color w:val="000000"/>
                <w:kern w:val="32"/>
                <w:sz w:val="26"/>
                <w:szCs w:val="26"/>
              </w:rPr>
              <w:t>Quý III/2026, thời gian cụ thể do chủ đầu tư quyết đinh</w:t>
            </w:r>
          </w:p>
        </w:tc>
        <w:tc>
          <w:tcPr>
            <w:tcW w:w="1418"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Đợt</w:t>
            </w:r>
          </w:p>
        </w:tc>
        <w:tc>
          <w:tcPr>
            <w:tcW w:w="1417" w:type="dxa"/>
            <w:tcBorders>
              <w:top w:val="single" w:sz="4" w:space="0" w:color="auto"/>
              <w:left w:val="single" w:sz="4" w:space="0" w:color="auto"/>
              <w:bottom w:val="single" w:sz="4" w:space="0" w:color="auto"/>
              <w:right w:val="single" w:sz="4" w:space="0" w:color="auto"/>
            </w:tcBorders>
            <w:vAlign w:val="center"/>
          </w:tcPr>
          <w:p>
            <w:pPr>
              <w:spacing w:line="312" w:lineRule="auto"/>
              <w:jc w:val="center"/>
              <w:rPr>
                <w:bCs/>
                <w:color w:val="000000"/>
                <w:kern w:val="32"/>
                <w:sz w:val="26"/>
                <w:szCs w:val="26"/>
              </w:rPr>
            </w:pPr>
            <w:r>
              <w:rPr>
                <w:bCs/>
                <w:color w:val="000000"/>
                <w:kern w:val="32"/>
                <w:sz w:val="26"/>
                <w:szCs w:val="26"/>
              </w:rPr>
              <w:t>02</w:t>
            </w:r>
          </w:p>
        </w:tc>
      </w:tr>
    </w:tbl>
    <w:p>
      <w:pPr>
        <w:spacing w:after="0" w:line="240" w:lineRule="auto"/>
        <w:rPr>
          <w:i/>
          <w:iCs/>
          <w:color w:val="000000"/>
        </w:rPr>
      </w:pPr>
      <w:r>
        <w:rPr>
          <w:i/>
          <w:iCs/>
          <w:color w:val="000000"/>
        </w:rPr>
        <w:t>Ghi chú: Giá gói thầu sẽ bao gồm tất cả các chi phí, phí, lệ phí,.... Trong quá trình nghỉ dưỡng sẽ không phát sinh bất cứ chi phí nào khác mà nằm trong giá gói thầu ký hợp đồng. Nếu phát sinh toàn bộ nhà thầu phải chịu trách nhiệm.</w:t>
      </w:r>
    </w:p>
    <w:p>
      <w:pPr>
        <w:spacing w:after="0" w:line="240" w:lineRule="auto"/>
        <w:rPr>
          <w:rFonts w:cs="Times New Roman"/>
          <w:i/>
          <w:szCs w:val="28"/>
          <w:lang w:val="en-US"/>
        </w:rPr>
      </w:pPr>
      <w:r>
        <w:rPr>
          <w:i/>
          <w:iCs/>
          <w:color w:val="000000"/>
        </w:rPr>
        <w:t>Mọi vấn đề phát sinh sẽ thông báo đến Chủ đầu tư không được tự ý thay đổi lịch trình đã sắp xếp thống nhất 2 bên</w:t>
      </w:r>
    </w:p>
    <w:p>
      <w:pPr>
        <w:spacing w:after="0" w:line="240" w:lineRule="auto"/>
        <w:jc w:val="center"/>
        <w:rPr>
          <w:rFonts w:cs="Times New Roman"/>
          <w:i/>
          <w:szCs w:val="28"/>
          <w:lang w:val="en-US"/>
        </w:rPr>
      </w:pPr>
    </w:p>
    <w:p>
      <w:pPr>
        <w:spacing w:after="0" w:line="240" w:lineRule="auto"/>
        <w:rPr>
          <w:rFonts w:cs="Times New Roman"/>
          <w:i/>
          <w:szCs w:val="28"/>
          <w:lang w:val="en-US"/>
        </w:rPr>
      </w:pPr>
    </w:p>
    <w:p>
      <w:pPr>
        <w:spacing w:after="0" w:line="240" w:lineRule="auto"/>
        <w:jc w:val="center"/>
        <w:rPr>
          <w:rFonts w:cs="Times New Roman"/>
          <w:i/>
          <w:szCs w:val="28"/>
          <w:lang w:val="en-US"/>
        </w:rPr>
      </w:pPr>
    </w:p>
    <w:p>
      <w:pPr>
        <w:spacing w:after="0" w:line="240" w:lineRule="auto"/>
        <w:rPr>
          <w:rFonts w:cs="Times New Roman"/>
          <w:i/>
          <w:szCs w:val="28"/>
          <w:lang w:val="en-US"/>
        </w:rPr>
        <w:sectPr>
          <w:pgSz w:w="11906" w:h="16838" w:code="9"/>
          <w:pgMar w:top="1134" w:right="1134" w:bottom="1134" w:left="1701" w:header="709" w:footer="709" w:gutter="0"/>
          <w:cols w:space="708"/>
          <w:docGrid w:linePitch="360"/>
        </w:sectPr>
      </w:pPr>
    </w:p>
    <w:p>
      <w:pPr>
        <w:widowControl w:val="0"/>
        <w:spacing w:after="0" w:line="240" w:lineRule="auto"/>
        <w:jc w:val="center"/>
        <w:rPr>
          <w:rFonts w:cs="Times New Roman"/>
          <w:b/>
          <w:bCs/>
          <w:szCs w:val="28"/>
          <w:shd w:val="clear" w:color="auto" w:fill="FFFFFF"/>
          <w:lang w:eastAsia="vi-VN"/>
        </w:rPr>
      </w:pPr>
      <w:bookmarkStart w:id="0" w:name="_Hlk180570931"/>
      <w:bookmarkStart w:id="1" w:name="_Hlk180570894"/>
      <w:r>
        <w:rPr>
          <w:rFonts w:cs="Times New Roman"/>
          <w:b/>
          <w:bCs/>
          <w:szCs w:val="28"/>
          <w:shd w:val="clear" w:color="auto" w:fill="FFFFFF"/>
          <w:lang w:eastAsia="vi-VN"/>
        </w:rPr>
        <w:lastRenderedPageBreak/>
        <w:t>Mẫu báo giá</w:t>
      </w:r>
    </w:p>
    <w:p>
      <w:pPr>
        <w:spacing w:before="120" w:after="120" w:line="240" w:lineRule="exact"/>
        <w:jc w:val="center"/>
        <w:rPr>
          <w:rFonts w:cs="Times New Roman"/>
          <w:b/>
          <w:bCs/>
          <w:lang w:val="en-US"/>
        </w:rPr>
      </w:pPr>
      <w:r>
        <w:rPr>
          <w:rFonts w:cs="Times New Roman"/>
          <w:b/>
          <w:spacing w:val="-6"/>
          <w:szCs w:val="28"/>
          <w:shd w:val="clear" w:color="auto" w:fill="FFFFFF"/>
        </w:rPr>
        <w:t>Gói thầu</w:t>
      </w:r>
      <w:r>
        <w:rPr>
          <w:rFonts w:cs="Times New Roman"/>
          <w:b/>
          <w:spacing w:val="-6"/>
          <w:szCs w:val="28"/>
          <w:shd w:val="clear" w:color="auto" w:fill="FFFFFF"/>
          <w:lang w:val="en-US"/>
        </w:rPr>
        <w:t>:</w:t>
      </w:r>
      <w:r>
        <w:rPr>
          <w:rFonts w:cs="Times New Roman"/>
          <w:b/>
          <w:spacing w:val="-6"/>
          <w:szCs w:val="28"/>
          <w:shd w:val="clear" w:color="auto" w:fill="FFFFFF"/>
        </w:rPr>
        <w:t xml:space="preserve">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p>
    <w:p>
      <w:pPr>
        <w:spacing w:after="60" w:line="240" w:lineRule="auto"/>
        <w:jc w:val="center"/>
        <w:rPr>
          <w:rFonts w:cs="Times New Roman"/>
          <w:b/>
          <w:bCs/>
          <w:szCs w:val="28"/>
          <w:shd w:val="clear" w:color="auto" w:fill="FFFFFF"/>
          <w:lang w:eastAsia="vi-VN"/>
        </w:rPr>
      </w:pPr>
      <w:r>
        <w:rPr>
          <w:rFonts w:cs="Times New Roman"/>
          <w:b/>
          <w:bCs/>
          <w:szCs w:val="28"/>
          <w:shd w:val="clear" w:color="auto" w:fill="FFFFFF"/>
          <w:lang w:eastAsia="vi-VN"/>
        </w:rPr>
        <w:t>BÁO GIÁ</w:t>
      </w:r>
    </w:p>
    <w:p>
      <w:pPr>
        <w:widowControl w:val="0"/>
        <w:spacing w:after="120" w:line="240" w:lineRule="auto"/>
        <w:jc w:val="center"/>
        <w:rPr>
          <w:rFonts w:cs="Times New Roman"/>
          <w:bCs/>
          <w:szCs w:val="28"/>
          <w:shd w:val="clear" w:color="auto" w:fill="FFFFFF"/>
          <w:lang w:eastAsia="vi-VN"/>
        </w:rPr>
      </w:pPr>
      <w:bookmarkStart w:id="2" w:name="bookmark9"/>
      <w:bookmarkStart w:id="3" w:name="bookmark8"/>
      <w:r>
        <w:rPr>
          <w:rFonts w:cs="Times New Roman"/>
          <w:bCs/>
          <w:szCs w:val="28"/>
          <w:shd w:val="clear" w:color="auto" w:fill="FFFFFF"/>
          <w:lang w:eastAsia="vi-VN"/>
        </w:rPr>
        <w:t>Kính gửi: ... [ghi rõ tên của Chủ đầu tư yêu cầu báo giá</w:t>
      </w:r>
      <w:bookmarkEnd w:id="2"/>
      <w:bookmarkEnd w:id="3"/>
      <w:r>
        <w:rPr>
          <w:rFonts w:cs="Times New Roman"/>
          <w:bCs/>
          <w:szCs w:val="28"/>
          <w:shd w:val="clear" w:color="auto" w:fill="FFFFFF"/>
          <w:lang w:eastAsia="vi-VN"/>
        </w:rPr>
        <w:t>]</w:t>
      </w:r>
    </w:p>
    <w:p>
      <w:pPr>
        <w:spacing w:after="60" w:line="240" w:lineRule="auto"/>
        <w:ind w:firstLine="567"/>
        <w:jc w:val="both"/>
        <w:rPr>
          <w:rFonts w:cs="Times New Roman"/>
          <w:bCs/>
          <w:szCs w:val="28"/>
          <w:shd w:val="clear" w:color="auto" w:fill="FFFFFF"/>
          <w:lang w:val="en-US" w:eastAsia="vi-VN"/>
        </w:rPr>
      </w:pPr>
    </w:p>
    <w:p>
      <w:pPr>
        <w:spacing w:after="120" w:line="320" w:lineRule="exact"/>
        <w:ind w:firstLine="567"/>
        <w:jc w:val="both"/>
        <w:rPr>
          <w:rFonts w:cs="Times New Roman"/>
          <w:b/>
          <w:color w:val="000000"/>
          <w:spacing w:val="-8"/>
        </w:rPr>
      </w:pPr>
      <w:r>
        <w:rPr>
          <w:rFonts w:cs="Times New Roman"/>
          <w:bCs/>
          <w:szCs w:val="28"/>
          <w:shd w:val="clear" w:color="auto" w:fill="FFFFFF"/>
          <w:lang w:eastAsia="vi-VN"/>
        </w:rPr>
        <w:t xml:space="preserve">Trên cơ sở yêu cầu báo giá của.... </w:t>
      </w:r>
      <w:r>
        <w:rPr>
          <w:rFonts w:cs="Times New Roman"/>
          <w:bCs/>
          <w:i/>
          <w:iCs/>
          <w:szCs w:val="28"/>
          <w:shd w:val="clear" w:color="auto" w:fill="FFFFFF"/>
          <w:lang w:eastAsia="vi-VN"/>
        </w:rPr>
        <w:t>[ghi rõ tên của Chủ đầu tư yêu cầu báo giá],</w:t>
      </w:r>
      <w:r>
        <w:rPr>
          <w:rFonts w:cs="Times New Roman"/>
          <w:bCs/>
          <w:szCs w:val="28"/>
          <w:shd w:val="clear" w:color="auto" w:fill="FFFFFF"/>
          <w:lang w:eastAsia="vi-VN"/>
        </w:rPr>
        <w:t xml:space="preserve"> chúng </w:t>
      </w:r>
      <w:r>
        <w:rPr>
          <w:rFonts w:cs="Times New Roman"/>
          <w:bCs/>
          <w:i/>
          <w:iCs/>
          <w:szCs w:val="28"/>
          <w:shd w:val="clear" w:color="auto" w:fill="FFFFFF"/>
          <w:lang w:eastAsia="vi-VN"/>
        </w:rPr>
        <w:t xml:space="preserve">tôi....[ghi tên, địa chỉ của hãng sản xuất, nhà cung cấp; trường hợp nhiều hãng sản xuất, nhà cung cấp cùng tham gia trong một báo giá (gọi chung là liên </w:t>
      </w:r>
      <w:r>
        <w:rPr>
          <w:rFonts w:cs="Times New Roman"/>
          <w:bCs/>
          <w:i/>
          <w:iCs/>
          <w:spacing w:val="-8"/>
          <w:szCs w:val="28"/>
          <w:shd w:val="clear" w:color="auto" w:fill="FFFFFF"/>
          <w:lang w:eastAsia="vi-VN"/>
        </w:rPr>
        <w:t>danh) thì ghi rõ tên, địa chỉ của các thành viên liên danh]</w:t>
      </w:r>
      <w:r>
        <w:rPr>
          <w:rFonts w:cs="Times New Roman"/>
          <w:bCs/>
          <w:spacing w:val="-8"/>
          <w:szCs w:val="28"/>
          <w:shd w:val="clear" w:color="auto" w:fill="FFFFFF"/>
          <w:lang w:eastAsia="vi-VN"/>
        </w:rPr>
        <w:t xml:space="preserve"> báo giá</w:t>
      </w:r>
      <w:r>
        <w:rPr>
          <w:rFonts w:cs="Times New Roman"/>
          <w:bCs/>
          <w:spacing w:val="-8"/>
          <w:szCs w:val="28"/>
          <w:shd w:val="clear" w:color="auto" w:fill="FFFFFF"/>
          <w:lang w:val="en-US" w:eastAsia="vi-VN"/>
        </w:rPr>
        <w:t xml:space="preserve"> Gói thầu:</w:t>
      </w:r>
      <w:r>
        <w:rPr>
          <w:rFonts w:cs="Times New Roman"/>
          <w:bCs/>
          <w:spacing w:val="-8"/>
          <w:szCs w:val="28"/>
          <w:shd w:val="clear" w:color="auto" w:fill="FFFFFF"/>
          <w:lang w:eastAsia="vi-VN"/>
        </w:rPr>
        <w:t xml:space="preserve">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r>
        <w:rPr>
          <w:rFonts w:cs="Times New Roman"/>
          <w:bCs/>
          <w:spacing w:val="-8"/>
          <w:szCs w:val="28"/>
          <w:shd w:val="clear" w:color="auto" w:fill="FFFFFF"/>
          <w:lang w:eastAsia="vi-VN"/>
        </w:rPr>
        <w:t xml:space="preserve"> như sau:</w:t>
      </w:r>
    </w:p>
    <w:p>
      <w:pPr>
        <w:widowControl w:val="0"/>
        <w:spacing w:after="120" w:line="320" w:lineRule="exact"/>
        <w:ind w:firstLine="567"/>
        <w:jc w:val="both"/>
        <w:rPr>
          <w:rFonts w:cs="Times New Roman"/>
          <w:b/>
          <w:color w:val="000000"/>
          <w:szCs w:val="28"/>
        </w:rPr>
      </w:pPr>
      <w:r>
        <w:rPr>
          <w:rFonts w:cs="Times New Roman"/>
          <w:bCs/>
          <w:szCs w:val="28"/>
          <w:shd w:val="clear" w:color="auto" w:fill="FFFFFF"/>
          <w:lang w:val="en-US" w:eastAsia="vi-VN"/>
        </w:rPr>
        <w:t xml:space="preserve">1. </w:t>
      </w:r>
      <w:r>
        <w:rPr>
          <w:rFonts w:cs="Times New Roman"/>
          <w:bCs/>
          <w:szCs w:val="28"/>
          <w:shd w:val="clear" w:color="auto" w:fill="FFFFFF"/>
          <w:lang w:eastAsia="vi-VN"/>
        </w:rPr>
        <w:t xml:space="preserve">Báo giá </w:t>
      </w:r>
      <w:r>
        <w:rPr>
          <w:rFonts w:cs="Times New Roman"/>
          <w:bCs/>
          <w:spacing w:val="-8"/>
          <w:szCs w:val="28"/>
          <w:shd w:val="clear" w:color="auto" w:fill="FFFFFF"/>
          <w:lang w:val="en-US" w:eastAsia="vi-VN"/>
        </w:rPr>
        <w:t>Gói thầu:</w:t>
      </w:r>
      <w:r>
        <w:rPr>
          <w:rFonts w:cs="Times New Roman"/>
          <w:bCs/>
          <w:spacing w:val="-8"/>
          <w:szCs w:val="28"/>
          <w:shd w:val="clear" w:color="auto" w:fill="FFFFFF"/>
          <w:lang w:eastAsia="vi-VN"/>
        </w:rPr>
        <w:t xml:space="preserve"> </w:t>
      </w:r>
      <w:r>
        <w:rPr>
          <w:b/>
          <w:color w:val="000000"/>
          <w:spacing w:val="-6"/>
        </w:rPr>
        <w:t>Tổ chức Đoàn cán bộ nghỉ hưu thuộc diện Bộ Chính trị, Ban Bí thư quản lý và Ban Thường vụ Tỉnh ủy quản lý đi nghỉ dưỡng sức năm 2026 của Bệnh viện đa khoa Bắc Ninh số 2</w:t>
      </w:r>
      <w:r>
        <w:rPr>
          <w:rFonts w:cs="Times New Roman"/>
          <w:b/>
          <w:color w:val="000000"/>
          <w:szCs w:val="28"/>
        </w:rPr>
        <w:t>:</w:t>
      </w:r>
    </w:p>
    <w:tbl>
      <w:tblPr>
        <w:tblStyle w:val="TableGrid"/>
        <w:tblW w:w="14742" w:type="dxa"/>
        <w:tblInd w:w="-572" w:type="dxa"/>
        <w:tblLayout w:type="fixed"/>
        <w:tblLook w:val="04A0" w:firstRow="1" w:lastRow="0" w:firstColumn="1" w:lastColumn="0" w:noHBand="0" w:noVBand="1"/>
      </w:tblPr>
      <w:tblGrid>
        <w:gridCol w:w="1276"/>
        <w:gridCol w:w="1985"/>
        <w:gridCol w:w="1417"/>
        <w:gridCol w:w="2410"/>
        <w:gridCol w:w="1701"/>
        <w:gridCol w:w="2835"/>
        <w:gridCol w:w="3118"/>
      </w:tblGrid>
      <w:tr>
        <w:trPr>
          <w:trHeight w:val="816"/>
        </w:trPr>
        <w:tc>
          <w:tcPr>
            <w:tcW w:w="1276" w:type="dxa"/>
            <w:vAlign w:val="center"/>
          </w:tcPr>
          <w:p>
            <w:pPr>
              <w:jc w:val="center"/>
              <w:rPr>
                <w:b/>
              </w:rPr>
            </w:pPr>
            <w:r>
              <w:rPr>
                <w:b/>
              </w:rPr>
              <w:t>Stt</w:t>
            </w:r>
          </w:p>
        </w:tc>
        <w:tc>
          <w:tcPr>
            <w:tcW w:w="1985" w:type="dxa"/>
            <w:vAlign w:val="center"/>
          </w:tcPr>
          <w:p>
            <w:pPr>
              <w:jc w:val="center"/>
              <w:rPr>
                <w:b/>
              </w:rPr>
            </w:pPr>
            <w:r>
              <w:rPr>
                <w:b/>
              </w:rPr>
              <w:t>Danh mục dịch vụ</w:t>
            </w:r>
          </w:p>
        </w:tc>
        <w:tc>
          <w:tcPr>
            <w:tcW w:w="1417" w:type="dxa"/>
            <w:vAlign w:val="center"/>
          </w:tcPr>
          <w:p>
            <w:pPr>
              <w:jc w:val="center"/>
              <w:rPr>
                <w:b/>
              </w:rPr>
            </w:pPr>
            <w:r>
              <w:rPr>
                <w:b/>
              </w:rPr>
              <w:t>Mô tả dịch vụ</w:t>
            </w:r>
          </w:p>
        </w:tc>
        <w:tc>
          <w:tcPr>
            <w:tcW w:w="2410" w:type="dxa"/>
          </w:tcPr>
          <w:p>
            <w:pPr>
              <w:jc w:val="center"/>
              <w:rPr>
                <w:b/>
              </w:rPr>
            </w:pPr>
          </w:p>
          <w:p>
            <w:pPr>
              <w:jc w:val="center"/>
              <w:rPr>
                <w:b/>
              </w:rPr>
            </w:pPr>
            <w:r>
              <w:rPr>
                <w:b/>
              </w:rPr>
              <w:t>Khối lượng mời thầu</w:t>
            </w:r>
          </w:p>
        </w:tc>
        <w:tc>
          <w:tcPr>
            <w:tcW w:w="1701" w:type="dxa"/>
            <w:vAlign w:val="center"/>
          </w:tcPr>
          <w:p>
            <w:pPr>
              <w:jc w:val="center"/>
              <w:rPr>
                <w:b/>
              </w:rPr>
            </w:pPr>
            <w:r>
              <w:rPr>
                <w:b/>
              </w:rPr>
              <w:t>Đơn vị tính</w:t>
            </w:r>
          </w:p>
        </w:tc>
        <w:tc>
          <w:tcPr>
            <w:tcW w:w="2835" w:type="dxa"/>
            <w:vAlign w:val="center"/>
          </w:tcPr>
          <w:p>
            <w:pPr>
              <w:jc w:val="center"/>
              <w:rPr>
                <w:b/>
              </w:rPr>
            </w:pPr>
            <w:r>
              <w:rPr>
                <w:b/>
              </w:rPr>
              <w:t xml:space="preserve">Đơn giá </w:t>
            </w:r>
          </w:p>
          <w:p>
            <w:pPr>
              <w:jc w:val="center"/>
              <w:rPr>
                <w:b/>
              </w:rPr>
            </w:pPr>
            <w:r>
              <w:rPr>
                <w:b/>
              </w:rPr>
              <w:t>(đã bao gồm thuế VAT)</w:t>
            </w:r>
          </w:p>
        </w:tc>
        <w:tc>
          <w:tcPr>
            <w:tcW w:w="3118" w:type="dxa"/>
            <w:vAlign w:val="center"/>
          </w:tcPr>
          <w:p>
            <w:pPr>
              <w:jc w:val="center"/>
              <w:rPr>
                <w:b/>
              </w:rPr>
            </w:pPr>
            <w:r>
              <w:rPr>
                <w:b/>
              </w:rPr>
              <w:t>Thành tiền</w:t>
            </w:r>
          </w:p>
          <w:p>
            <w:pPr>
              <w:jc w:val="center"/>
              <w:rPr>
                <w:b/>
              </w:rPr>
            </w:pPr>
            <w:r>
              <w:rPr>
                <w:b/>
              </w:rPr>
              <w:t>(VND)</w:t>
            </w:r>
          </w:p>
        </w:tc>
      </w:tr>
      <w:tr>
        <w:trPr>
          <w:trHeight w:val="420"/>
        </w:trPr>
        <w:tc>
          <w:tcPr>
            <w:tcW w:w="1276" w:type="dxa"/>
            <w:vAlign w:val="center"/>
          </w:tcPr>
          <w:p>
            <w:pPr>
              <w:jc w:val="center"/>
            </w:pPr>
            <w:r>
              <w:t>1</w:t>
            </w:r>
          </w:p>
        </w:tc>
        <w:tc>
          <w:tcPr>
            <w:tcW w:w="1985" w:type="dxa"/>
            <w:vAlign w:val="center"/>
          </w:tcPr>
          <w:p>
            <w:pPr>
              <w:jc w:val="center"/>
            </w:pPr>
          </w:p>
        </w:tc>
        <w:tc>
          <w:tcPr>
            <w:tcW w:w="1417" w:type="dxa"/>
          </w:tcPr>
          <w:p>
            <w:pPr>
              <w:jc w:val="center"/>
            </w:pPr>
          </w:p>
        </w:tc>
        <w:tc>
          <w:tcPr>
            <w:tcW w:w="2410" w:type="dxa"/>
          </w:tcPr>
          <w:p>
            <w:pPr>
              <w:jc w:val="center"/>
            </w:pPr>
          </w:p>
        </w:tc>
        <w:tc>
          <w:tcPr>
            <w:tcW w:w="1701" w:type="dxa"/>
            <w:vAlign w:val="center"/>
          </w:tcPr>
          <w:p>
            <w:pPr>
              <w:jc w:val="center"/>
            </w:pPr>
          </w:p>
          <w:p>
            <w:pPr>
              <w:jc w:val="center"/>
            </w:pPr>
          </w:p>
        </w:tc>
        <w:tc>
          <w:tcPr>
            <w:tcW w:w="2835" w:type="dxa"/>
            <w:vAlign w:val="center"/>
          </w:tcPr>
          <w:p>
            <w:pPr>
              <w:jc w:val="center"/>
            </w:pPr>
          </w:p>
        </w:tc>
        <w:tc>
          <w:tcPr>
            <w:tcW w:w="3118" w:type="dxa"/>
            <w:vAlign w:val="center"/>
          </w:tcPr>
          <w:p>
            <w:pPr>
              <w:jc w:val="center"/>
            </w:pPr>
          </w:p>
        </w:tc>
      </w:tr>
      <w:tr>
        <w:trPr>
          <w:trHeight w:val="457"/>
        </w:trPr>
        <w:tc>
          <w:tcPr>
            <w:tcW w:w="1276" w:type="dxa"/>
            <w:vAlign w:val="center"/>
          </w:tcPr>
          <w:p>
            <w:pPr>
              <w:jc w:val="center"/>
            </w:pPr>
            <w:r>
              <w:t>2</w:t>
            </w:r>
          </w:p>
        </w:tc>
        <w:tc>
          <w:tcPr>
            <w:tcW w:w="1985" w:type="dxa"/>
            <w:vAlign w:val="center"/>
          </w:tcPr>
          <w:p>
            <w:pPr>
              <w:jc w:val="center"/>
            </w:pPr>
          </w:p>
        </w:tc>
        <w:tc>
          <w:tcPr>
            <w:tcW w:w="1417" w:type="dxa"/>
          </w:tcPr>
          <w:p>
            <w:pPr>
              <w:jc w:val="center"/>
            </w:pPr>
          </w:p>
        </w:tc>
        <w:tc>
          <w:tcPr>
            <w:tcW w:w="2410" w:type="dxa"/>
          </w:tcPr>
          <w:p>
            <w:pPr>
              <w:jc w:val="center"/>
            </w:pPr>
          </w:p>
        </w:tc>
        <w:tc>
          <w:tcPr>
            <w:tcW w:w="1701" w:type="dxa"/>
            <w:vAlign w:val="center"/>
          </w:tcPr>
          <w:p>
            <w:pPr>
              <w:jc w:val="center"/>
            </w:pPr>
          </w:p>
        </w:tc>
        <w:tc>
          <w:tcPr>
            <w:tcW w:w="2835" w:type="dxa"/>
            <w:vAlign w:val="center"/>
          </w:tcPr>
          <w:p>
            <w:pPr>
              <w:jc w:val="center"/>
            </w:pPr>
          </w:p>
        </w:tc>
        <w:tc>
          <w:tcPr>
            <w:tcW w:w="3118" w:type="dxa"/>
            <w:vAlign w:val="center"/>
          </w:tcPr>
          <w:p>
            <w:pPr>
              <w:jc w:val="center"/>
            </w:pPr>
          </w:p>
        </w:tc>
      </w:tr>
      <w:tr>
        <w:trPr>
          <w:trHeight w:val="589"/>
        </w:trPr>
        <w:tc>
          <w:tcPr>
            <w:tcW w:w="1276" w:type="dxa"/>
            <w:vAlign w:val="center"/>
          </w:tcPr>
          <w:p>
            <w:pPr>
              <w:jc w:val="center"/>
            </w:pPr>
            <w:r>
              <w:t>…</w:t>
            </w:r>
          </w:p>
        </w:tc>
        <w:tc>
          <w:tcPr>
            <w:tcW w:w="1985" w:type="dxa"/>
            <w:vAlign w:val="center"/>
          </w:tcPr>
          <w:p>
            <w:pPr>
              <w:jc w:val="center"/>
            </w:pPr>
          </w:p>
        </w:tc>
        <w:tc>
          <w:tcPr>
            <w:tcW w:w="1417" w:type="dxa"/>
          </w:tcPr>
          <w:p>
            <w:pPr>
              <w:jc w:val="center"/>
            </w:pPr>
          </w:p>
        </w:tc>
        <w:tc>
          <w:tcPr>
            <w:tcW w:w="2410" w:type="dxa"/>
          </w:tcPr>
          <w:p>
            <w:pPr>
              <w:jc w:val="center"/>
            </w:pPr>
          </w:p>
        </w:tc>
        <w:tc>
          <w:tcPr>
            <w:tcW w:w="1701" w:type="dxa"/>
            <w:vAlign w:val="center"/>
          </w:tcPr>
          <w:p>
            <w:pPr>
              <w:jc w:val="center"/>
            </w:pPr>
          </w:p>
        </w:tc>
        <w:tc>
          <w:tcPr>
            <w:tcW w:w="2835" w:type="dxa"/>
            <w:vAlign w:val="center"/>
          </w:tcPr>
          <w:p>
            <w:pPr>
              <w:jc w:val="center"/>
            </w:pPr>
          </w:p>
        </w:tc>
        <w:tc>
          <w:tcPr>
            <w:tcW w:w="3118" w:type="dxa"/>
            <w:vAlign w:val="center"/>
          </w:tcPr>
          <w:p>
            <w:pPr>
              <w:jc w:val="center"/>
            </w:pPr>
          </w:p>
        </w:tc>
      </w:tr>
      <w:tr>
        <w:trPr>
          <w:trHeight w:val="507"/>
        </w:trPr>
        <w:tc>
          <w:tcPr>
            <w:tcW w:w="11624" w:type="dxa"/>
            <w:gridSpan w:val="6"/>
          </w:tcPr>
          <w:p>
            <w:pPr>
              <w:jc w:val="center"/>
              <w:rPr>
                <w:b/>
              </w:rPr>
            </w:pPr>
            <w:r>
              <w:rPr>
                <w:b/>
              </w:rPr>
              <w:t>TỔNG CỘNG</w:t>
            </w:r>
          </w:p>
        </w:tc>
        <w:tc>
          <w:tcPr>
            <w:tcW w:w="3118" w:type="dxa"/>
          </w:tcPr>
          <w:p>
            <w:pPr>
              <w:jc w:val="center"/>
            </w:pPr>
          </w:p>
        </w:tc>
      </w:tr>
    </w:tbl>
    <w:p>
      <w:pPr>
        <w:widowControl w:val="0"/>
        <w:spacing w:after="120" w:line="320" w:lineRule="exact"/>
        <w:ind w:firstLine="567"/>
        <w:jc w:val="both"/>
        <w:rPr>
          <w:rFonts w:cs="Times New Roman"/>
          <w:bCs/>
          <w:szCs w:val="28"/>
          <w:shd w:val="clear" w:color="auto" w:fill="FFFFFF"/>
          <w:lang w:eastAsia="vi-VN"/>
        </w:rPr>
      </w:pPr>
    </w:p>
    <w:p>
      <w:pPr>
        <w:widowControl w:val="0"/>
        <w:spacing w:after="120" w:line="320" w:lineRule="exact"/>
        <w:jc w:val="both"/>
        <w:rPr>
          <w:rFonts w:cs="Times New Roman"/>
          <w:bCs/>
          <w:i/>
          <w:iCs/>
          <w:szCs w:val="28"/>
          <w:shd w:val="clear" w:color="auto" w:fill="FFFFFF"/>
          <w:lang w:eastAsia="vi-VN"/>
        </w:rPr>
      </w:pPr>
      <w:r>
        <w:rPr>
          <w:rFonts w:cs="Times New Roman"/>
          <w:bCs/>
          <w:i/>
          <w:iCs/>
          <w:szCs w:val="28"/>
          <w:shd w:val="clear" w:color="auto" w:fill="FFFFFF"/>
          <w:lang w:eastAsia="vi-VN"/>
        </w:rPr>
        <w:lastRenderedPageBreak/>
        <w:t xml:space="preserve">       </w:t>
      </w:r>
      <w:r>
        <w:rPr>
          <w:rFonts w:cs="Times New Roman"/>
          <w:bCs/>
          <w:i/>
          <w:iCs/>
          <w:szCs w:val="28"/>
          <w:shd w:val="clear" w:color="auto" w:fill="FFFFFF"/>
          <w:lang w:eastAsia="vi-VN"/>
        </w:rPr>
        <w:tab/>
        <w:t xml:space="preserve">   </w:t>
      </w:r>
    </w:p>
    <w:p>
      <w:pPr>
        <w:widowControl w:val="0"/>
        <w:spacing w:after="120" w:line="320" w:lineRule="exact"/>
        <w:ind w:firstLine="720"/>
        <w:jc w:val="both"/>
        <w:rPr>
          <w:rFonts w:cs="Times New Roman"/>
          <w:szCs w:val="28"/>
          <w:lang w:val="en-US"/>
        </w:rPr>
      </w:pPr>
      <w:r>
        <w:rPr>
          <w:rFonts w:cs="Times New Roman"/>
          <w:bCs/>
          <w:iCs/>
          <w:szCs w:val="28"/>
          <w:shd w:val="clear" w:color="auto" w:fill="FFFFFF"/>
          <w:lang w:eastAsia="vi-VN"/>
        </w:rPr>
        <w:t>2.</w:t>
      </w:r>
      <w:r>
        <w:rPr>
          <w:rFonts w:cs="Times New Roman"/>
          <w:szCs w:val="28"/>
        </w:rPr>
        <w:t xml:space="preserve"> Báo giá đã bao gồm các loại thuế, phí, lệ phí (nếu có)…. Và các khoản chi phí khác có liên quan, bên mua không phải trả thêm bất kỳ khoản chi phí nào khác</w:t>
      </w:r>
      <w:r>
        <w:rPr>
          <w:rFonts w:cs="Times New Roman"/>
          <w:szCs w:val="28"/>
          <w:lang w:val="en-US"/>
        </w:rPr>
        <w:t>.</w:t>
      </w:r>
    </w:p>
    <w:p>
      <w:pPr>
        <w:widowControl w:val="0"/>
        <w:spacing w:after="120" w:line="320" w:lineRule="exact"/>
        <w:ind w:firstLine="720"/>
        <w:jc w:val="both"/>
        <w:rPr>
          <w:rFonts w:cs="Times New Roman"/>
          <w:spacing w:val="-8"/>
          <w:szCs w:val="28"/>
        </w:rPr>
      </w:pPr>
      <w:r>
        <w:rPr>
          <w:rFonts w:cs="Times New Roman"/>
          <w:spacing w:val="-8"/>
        </w:rPr>
        <w:t xml:space="preserve">3. </w:t>
      </w:r>
      <w:r>
        <w:rPr>
          <w:rFonts w:cs="Times New Roman"/>
          <w:spacing w:val="-8"/>
          <w:lang w:val="en-US"/>
        </w:rPr>
        <w:t xml:space="preserve">Hàng hoá </w:t>
      </w:r>
      <w:r>
        <w:rPr>
          <w:rFonts w:cs="Times New Roman"/>
          <w:spacing w:val="-8"/>
        </w:rPr>
        <w:t xml:space="preserve">mới </w:t>
      </w:r>
      <w:r>
        <w:rPr>
          <w:rFonts w:cs="Times New Roman"/>
          <w:spacing w:val="-8"/>
          <w:lang w:val="en-US"/>
        </w:rPr>
        <w:t>100%</w:t>
      </w:r>
      <w:r>
        <w:rPr>
          <w:rFonts w:cs="Times New Roman"/>
          <w:spacing w:val="-8"/>
        </w:rPr>
        <w:t>, bàn giao tại đơn vị sử dụng. Bảo hành theo tiêu chuẩn nhà sản xuất …. Tháng (nếu có).</w:t>
      </w:r>
    </w:p>
    <w:p>
      <w:pPr>
        <w:widowControl w:val="0"/>
        <w:spacing w:after="120" w:line="320" w:lineRule="exact"/>
        <w:ind w:firstLine="720"/>
        <w:jc w:val="both"/>
        <w:rPr>
          <w:rFonts w:cs="Times New Roman"/>
          <w:bCs/>
          <w:szCs w:val="28"/>
          <w:shd w:val="clear" w:color="auto" w:fill="FFFFFF"/>
          <w:lang w:eastAsia="vi-VN"/>
        </w:rPr>
      </w:pPr>
      <w:r>
        <w:rPr>
          <w:rFonts w:cs="Times New Roman"/>
          <w:bCs/>
          <w:szCs w:val="28"/>
          <w:shd w:val="clear" w:color="auto" w:fill="FFFFFF"/>
          <w:lang w:eastAsia="vi-VN"/>
        </w:rPr>
        <w:t>4. Báo giá này có hiệu lực trong vòng: 90 ngày, kể từ ngày 21/8/2026</w:t>
      </w:r>
      <w:bookmarkStart w:id="4" w:name="_GoBack"/>
      <w:bookmarkEnd w:id="4"/>
      <w:r>
        <w:rPr>
          <w:rFonts w:cs="Times New Roman"/>
          <w:bCs/>
          <w:szCs w:val="28"/>
          <w:shd w:val="clear" w:color="auto" w:fill="FFFFFF"/>
          <w:lang w:eastAsia="vi-VN"/>
        </w:rPr>
        <w:t>.</w:t>
      </w:r>
    </w:p>
    <w:p>
      <w:pPr>
        <w:widowControl w:val="0"/>
        <w:spacing w:after="0" w:line="240" w:lineRule="auto"/>
        <w:jc w:val="center"/>
        <w:rPr>
          <w:rFonts w:cs="Times New Roman"/>
          <w:bCs/>
          <w:szCs w:val="28"/>
          <w:shd w:val="clear" w:color="auto" w:fill="FFFFFF"/>
          <w:lang w:val="en-US" w:eastAsia="vi-VN"/>
        </w:rPr>
      </w:pPr>
      <w:r>
        <w:rPr>
          <w:rFonts w:cs="Times New Roman"/>
          <w:bCs/>
          <w:i/>
          <w:iCs/>
          <w:szCs w:val="28"/>
          <w:shd w:val="clear" w:color="auto" w:fill="FFFFFF"/>
          <w:lang w:val="en-US" w:eastAsia="vi-VN"/>
        </w:rPr>
        <w:t xml:space="preserve">                                                                                                                 </w:t>
      </w:r>
      <w:r>
        <w:rPr>
          <w:rFonts w:cs="Times New Roman"/>
          <w:bCs/>
          <w:i/>
          <w:iCs/>
          <w:szCs w:val="28"/>
          <w:shd w:val="clear" w:color="auto" w:fill="FFFFFF"/>
          <w:lang w:eastAsia="vi-VN"/>
        </w:rPr>
        <w:t>…., ngày.... tháng....năm 202</w:t>
      </w:r>
      <w:r>
        <w:rPr>
          <w:rFonts w:cs="Times New Roman"/>
          <w:bCs/>
          <w:i/>
          <w:iCs/>
          <w:szCs w:val="28"/>
          <w:shd w:val="clear" w:color="auto" w:fill="FFFFFF"/>
          <w:lang w:val="en-US" w:eastAsia="vi-VN"/>
        </w:rPr>
        <w:t>6</w:t>
      </w:r>
    </w:p>
    <w:p>
      <w:pPr>
        <w:widowControl w:val="0"/>
        <w:spacing w:after="0" w:line="240" w:lineRule="auto"/>
        <w:jc w:val="center"/>
        <w:rPr>
          <w:rFonts w:cs="Times New Roman"/>
          <w:b/>
          <w:bCs/>
          <w:i/>
          <w:iCs/>
          <w:szCs w:val="28"/>
          <w:shd w:val="clear" w:color="auto" w:fill="FFFFFF"/>
          <w:lang w:val="en-US" w:eastAsia="vi-VN"/>
        </w:rPr>
      </w:pPr>
      <w:r>
        <w:rPr>
          <w:rFonts w:cs="Times New Roman"/>
          <w:b/>
          <w:bCs/>
          <w:szCs w:val="28"/>
          <w:shd w:val="clear" w:color="auto" w:fill="FFFFFF"/>
          <w:lang w:val="en-US" w:eastAsia="vi-VN"/>
        </w:rPr>
        <w:t xml:space="preserve">                                                                                                               ĐẠI DIỆN ĐƠN VỊ BÁO GIÁ</w:t>
      </w:r>
    </w:p>
    <w:p>
      <w:pPr>
        <w:widowControl w:val="0"/>
        <w:spacing w:after="0" w:line="240" w:lineRule="auto"/>
        <w:jc w:val="center"/>
        <w:rPr>
          <w:rFonts w:cs="Times New Roman"/>
          <w:szCs w:val="28"/>
        </w:rPr>
      </w:pPr>
      <w:r>
        <w:rPr>
          <w:rFonts w:cs="Times New Roman"/>
          <w:bCs/>
          <w:szCs w:val="28"/>
          <w:shd w:val="clear" w:color="auto" w:fill="FFFFFF"/>
          <w:lang w:val="en-US" w:eastAsia="vi-VN"/>
        </w:rPr>
        <w:t xml:space="preserve">                                                                                                                  </w:t>
      </w:r>
      <w:r>
        <w:rPr>
          <w:rFonts w:cs="Times New Roman"/>
          <w:bCs/>
          <w:szCs w:val="28"/>
          <w:shd w:val="clear" w:color="auto" w:fill="FFFFFF"/>
          <w:lang w:eastAsia="vi-VN"/>
        </w:rPr>
        <w:t>(Ký tên, đóng dấu (nếu có))</w:t>
      </w:r>
      <w:bookmarkEnd w:id="0"/>
      <w:bookmarkEnd w:id="1"/>
    </w:p>
    <w:sectPr>
      <w:pgSz w:w="16838" w:h="11906" w:orient="landscape"/>
      <w:pgMar w:top="1134" w:right="1134" w:bottom="851" w:left="1701" w:header="709" w:footer="709"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3554D"/>
    <w:multiLevelType w:val="hybridMultilevel"/>
    <w:tmpl w:val="A7EA51D0"/>
    <w:lvl w:ilvl="0" w:tplc="DD14D5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32E64FE3"/>
    <w:multiLevelType w:val="hybridMultilevel"/>
    <w:tmpl w:val="81B6B864"/>
    <w:lvl w:ilvl="0" w:tplc="A6F2FB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83D41CA"/>
    <w:multiLevelType w:val="hybridMultilevel"/>
    <w:tmpl w:val="9B72E9F0"/>
    <w:lvl w:ilvl="0" w:tplc="41FA96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657E011-89F5-4140-8415-43DD875B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qFormat="1"/>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qFormat="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imes New Roman" w:hAnsi="Times New Roman"/>
      <w:sz w:val="28"/>
      <w:szCs w:val="22"/>
      <w:lang w:val="vi-VN"/>
    </w:rPr>
  </w:style>
  <w:style w:type="paragraph" w:styleId="Heading1">
    <w:name w:val="heading 1"/>
    <w:basedOn w:val="Normal"/>
    <w:next w:val="Normal"/>
    <w:link w:val="Heading1Char"/>
    <w:qFormat/>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59"/>
    <w:qFormat/>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ang chu,Bullet L1,Colorful List - Accent 11,List Paragraph11,bullet 1,CONTENT,Norm,Nga 3,List Paragraph1,Đoạn của Danh sách,Paragraph,liet ke,List Paragraph 1,List para,1.1.1.1.1.,bullet,List Paragraph-rfp content,3.gach dau dong,H1,abc"/>
    <w:basedOn w:val="Normal"/>
    <w:link w:val="ListParagraphChar"/>
    <w:uiPriority w:val="34"/>
    <w:qFormat/>
    <w:pPr>
      <w:spacing w:after="0" w:line="312" w:lineRule="auto"/>
      <w:ind w:left="720"/>
      <w:contextualSpacing/>
    </w:pPr>
    <w:rPr>
      <w:rFonts w:ascii=".VnTime" w:eastAsia="Times New Roman" w:hAnsi=".VnTime" w:cs="Times New Roman"/>
      <w:sz w:val="24"/>
      <w:szCs w:val="24"/>
      <w:lang w:val="en-US"/>
    </w:rPr>
  </w:style>
  <w:style w:type="character" w:customStyle="1" w:styleId="FooterChar">
    <w:name w:val="Footer Char"/>
    <w:basedOn w:val="DefaultParagraphFont"/>
    <w:link w:val="Footer"/>
    <w:uiPriority w:val="99"/>
    <w:qFormat/>
    <w:rPr>
      <w:rFonts w:ascii="Times New Roman" w:hAnsi="Times New Roman"/>
      <w:sz w:val="28"/>
      <w:lang w:val="vi-VN"/>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vi-VN"/>
    </w:rPr>
  </w:style>
  <w:style w:type="character" w:customStyle="1" w:styleId="font81">
    <w:name w:val="font81"/>
    <w:qFormat/>
    <w:rPr>
      <w:rFonts w:ascii="Times New Roman" w:hAnsi="Times New Roman" w:cs="Times New Roman" w:hint="default"/>
      <w:b/>
      <w:bCs/>
      <w:color w:val="000000"/>
      <w:sz w:val="18"/>
      <w:szCs w:val="18"/>
      <w:u w:val="none"/>
    </w:rPr>
  </w:style>
  <w:style w:type="character" w:customStyle="1" w:styleId="font91">
    <w:name w:val="font91"/>
    <w:qFormat/>
    <w:rPr>
      <w:rFonts w:ascii="Times New Roman" w:hAnsi="Times New Roman" w:cs="Times New Roman" w:hint="default"/>
      <w:b/>
      <w:bCs/>
      <w:color w:val="000000"/>
      <w:sz w:val="18"/>
      <w:szCs w:val="18"/>
      <w:u w:val="none"/>
    </w:rPr>
  </w:style>
  <w:style w:type="character" w:customStyle="1" w:styleId="fontarticledesc">
    <w:name w:val="fontarticledesc"/>
    <w:basedOn w:val="DefaultParagraphFont"/>
    <w:qFormat/>
  </w:style>
  <w:style w:type="character" w:customStyle="1" w:styleId="ListParagraphChar">
    <w:name w:val="List Paragraph Char"/>
    <w:aliases w:val="bang chu Char,Bullet L1 Char,Colorful List - Accent 11 Char,List Paragraph11 Char,bullet 1 Char,CONTENT Char,Norm Char,Nga 3 Char,List Paragraph1 Char,Đoạn của Danh sách Char,Paragraph Char,liet ke Char,List Paragraph 1 Char,H1 Char"/>
    <w:link w:val="ListParagraph"/>
    <w:uiPriority w:val="34"/>
    <w:qFormat/>
    <w:locked/>
    <w:rPr>
      <w:rFonts w:ascii=".VnTime" w:eastAsia="Times New Roman" w:hAnsi=".VnTime" w:cs="Times New Roman"/>
      <w:sz w:val="24"/>
      <w:szCs w:val="24"/>
    </w:rPr>
  </w:style>
  <w:style w:type="paragraph" w:customStyle="1" w:styleId="Default">
    <w:name w:val="Default"/>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8"/>
      <w:szCs w:val="22"/>
      <w:lang w:val="vi-VN"/>
    </w:rPr>
  </w:style>
  <w:style w:type="character" w:customStyle="1" w:styleId="fontstyle01">
    <w:name w:val="fontstyle01"/>
    <w:qFormat/>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187711">
      <w:bodyDiv w:val="1"/>
      <w:marLeft w:val="0"/>
      <w:marRight w:val="0"/>
      <w:marTop w:val="0"/>
      <w:marBottom w:val="0"/>
      <w:divBdr>
        <w:top w:val="none" w:sz="0" w:space="0" w:color="auto"/>
        <w:left w:val="none" w:sz="0" w:space="0" w:color="auto"/>
        <w:bottom w:val="none" w:sz="0" w:space="0" w:color="auto"/>
        <w:right w:val="none" w:sz="0" w:space="0" w:color="auto"/>
      </w:divBdr>
    </w:div>
    <w:div w:id="1139877713">
      <w:bodyDiv w:val="1"/>
      <w:marLeft w:val="0"/>
      <w:marRight w:val="0"/>
      <w:marTop w:val="0"/>
      <w:marBottom w:val="0"/>
      <w:divBdr>
        <w:top w:val="none" w:sz="0" w:space="0" w:color="auto"/>
        <w:left w:val="none" w:sz="0" w:space="0" w:color="auto"/>
        <w:bottom w:val="none" w:sz="0" w:space="0" w:color="auto"/>
        <w:right w:val="none" w:sz="0" w:space="0" w:color="auto"/>
      </w:divBdr>
    </w:div>
    <w:div w:id="123458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1FEAAF-2998-4395-B09A-EC1EB8D09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NOI 3</dc:creator>
  <cp:lastModifiedBy>This-PC</cp:lastModifiedBy>
  <cp:revision>4</cp:revision>
  <cp:lastPrinted>2023-09-25T07:44:00Z</cp:lastPrinted>
  <dcterms:created xsi:type="dcterms:W3CDTF">2026-08-14T09:39:00Z</dcterms:created>
  <dcterms:modified xsi:type="dcterms:W3CDTF">2026-08-14T09:41:00Z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7BD21988425746FD9F5194B98D74CF34</vt:lpwstr>
  </property>
</Properties>
</file>